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000000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sz w:val="28"/>
                <w:szCs w:val="20"/>
              </w:rPr>
              <w:outlineLvl w:val="0"/>
            </w:pPr>
            <w:r/>
            <w:bookmarkStart w:id="0" w:name="undefined"/>
            <w:r/>
            <w:bookmarkEnd w:id="0"/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r>
              <w:rPr>
                <w:rFonts w:cs="Arial Unicode MS"/>
                <w:b/>
                <w:sz w:val="28"/>
                <w:szCs w:val="20"/>
              </w:rPr>
              <w:t xml:space="preserve">с</w:t>
            </w:r>
            <w:r>
              <w:rPr>
                <w:rFonts w:cs="Arial Unicode MS"/>
                <w:b/>
                <w:sz w:val="28"/>
                <w:szCs w:val="20"/>
              </w:rPr>
              <w:t xml:space="preserve"> и й с к а </w:t>
            </w:r>
            <w:r>
              <w:rPr>
                <w:rFonts w:cs="Arial Unicode MS"/>
                <w:b/>
                <w:sz w:val="28"/>
                <w:szCs w:val="20"/>
              </w:rPr>
              <w:t xml:space="preserve">я  Ф</w:t>
            </w:r>
            <w:r>
              <w:rPr>
                <w:rFonts w:cs="Arial Unicode MS"/>
                <w:b/>
                <w:sz w:val="28"/>
                <w:szCs w:val="20"/>
              </w:rPr>
              <w:t xml:space="preserve"> е д е р а ц и я</w:t>
            </w:r>
            <w:r>
              <w:rPr>
                <w:rFonts w:cs="Arial Unicode MS"/>
                <w:b/>
                <w:sz w:val="28"/>
                <w:szCs w:val="20"/>
              </w:rPr>
            </w:r>
            <w:r>
              <w:rPr>
                <w:rFonts w:cs="Arial Unicode MS"/>
                <w:b/>
                <w:sz w:val="28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4"/>
            </w:pPr>
            <w:r>
              <w:rPr>
                <w:b/>
                <w:sz w:val="32"/>
                <w:szCs w:val="20"/>
              </w:rPr>
              <w:t xml:space="preserve">Иркутская область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АДМИНИСТРАЦИЯ</w:t>
            </w:r>
            <w:r>
              <w:rPr>
                <w:b/>
                <w:sz w:val="32"/>
                <w:szCs w:val="20"/>
              </w:rPr>
              <w:t xml:space="preserve"> ТАЙШЕТСКОГО МУНИЦИПАЛЬНОГО ОКРУГА 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  <w:szCs w:val="20"/>
              </w:rPr>
              <w:t xml:space="preserve">ПОСТАНОВЛЕНИЕ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ind w:right="-568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2026 года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№ 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tabs>
          <w:tab w:val="left" w:pos="7155" w:leader="none"/>
          <w:tab w:val="right" w:pos="10205" w:leader="none"/>
        </w:tabs>
      </w:pPr>
      <w:r>
        <w:t xml:space="preserve">                                                                                                               </w:t>
      </w:r>
      <w:r/>
    </w:p>
    <w:p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-63322</wp:posOffset>
                </wp:positionH>
                <wp:positionV relativeFrom="paragraph">
                  <wp:posOffset>59690</wp:posOffset>
                </wp:positionV>
                <wp:extent cx="4273232" cy="816343"/>
                <wp:effectExtent l="6350" t="6350" r="6350" b="6350"/>
                <wp:wrapNone/>
                <wp:docPr id="1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4273231" cy="816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</w:pPr>
                            <w:r/>
                            <w:permStart w:displacedbyCustomXml="next" w:edGrp="everyone" w:id="undefined"/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А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дминистративного регламента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 xml:space="preserve">предоставления муниципальной услуги 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«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Выдача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959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разрешения на право организации розничного рынка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»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959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524288;o:allowoverlap:true;o:allowincell:true;mso-position-horizontal-relative:text;margin-left:-4.99pt;mso-position-horizontal:absolute;mso-position-vertical-relative:text;margin-top:4.70pt;mso-position-vertical:absolute;width:336.47pt;height:64.28pt;mso-wrap-distance-left:9.00pt;mso-wrap-distance-top:0.00pt;mso-wrap-distance-right:9.00pt;mso-wrap-distance-bottom:0.00pt;rotation:0;visibility:visible;" fillcolor="#FFFFFF" strokecolor="#FFFFFF">
                <v:textbox inset="0,0,0,0">
                  <w:txbxContent>
                    <w:p>
                      <w:pPr>
                        <w:jc w:val="left"/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</w:pPr>
                      <w:r/>
                      <w:permStart w:displacedbyCustomXml="next" w:edGrp="everyone" w:id="undefined"/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А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дминистративного регламента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br/>
                        <w:t xml:space="preserve">предоставления муниципальной услуги 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«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Выдача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</w:r>
                    </w:p>
                    <w:p>
                      <w:pPr>
                        <w:pStyle w:val="959"/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разрешения на право организации розничного рынка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»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959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-567" w:right="-284"/>
      </w:pPr>
      <w:r/>
      <w:r/>
    </w:p>
    <w:p>
      <w:r/>
      <w:r/>
    </w:p>
    <w:p>
      <w:r/>
      <w:r/>
    </w:p>
    <w:p>
      <w:r/>
      <w:r/>
    </w:p>
    <w:p>
      <w:pPr>
        <w:ind w:firstLine="54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</w:pPr>
      <w:r/>
      <w:permStart w:displacedbyCustomXml="next" w:edGrp="everyone" w:id="undefined"/>
      <w:r>
        <w:rPr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целях повышения качества и доступности предоставления муниципальных услуг в Тайшетском муниципальном округе, 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</w:t>
      </w:r>
      <w:r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 xml:space="preserve">федеральными законами</w:t>
      </w:r>
      <w:r>
        <w:rPr>
          <w:sz w:val="28"/>
          <w:szCs w:val="28"/>
          <w:highlight w:val="none"/>
        </w:rPr>
        <w:t xml:space="preserve"> от 6 октябр</w:t>
      </w:r>
      <w:r>
        <w:rPr>
          <w:sz w:val="28"/>
          <w:szCs w:val="28"/>
          <w:highlight w:val="none"/>
        </w:rPr>
        <w:t xml:space="preserve">я 2003 года</w:t>
      </w:r>
      <w:r>
        <w:rPr>
          <w:sz w:val="28"/>
          <w:szCs w:val="28"/>
          <w:highlight w:val="none"/>
        </w:rPr>
        <w:t xml:space="preserve"> № 131-ФЗ «Об общих принципах организации местного самоупр</w:t>
      </w:r>
      <w:r>
        <w:rPr>
          <w:sz w:val="28"/>
          <w:szCs w:val="28"/>
          <w:highlight w:val="none"/>
        </w:rPr>
        <w:t xml:space="preserve">авления в Российской Федерации»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от 20 марта 2025 года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28 декабря 2009 года № 381-ФЗ «Об основах государственного регулирования торговой деяте</w:t>
      </w:r>
      <w:r>
        <w:rPr>
          <w:sz w:val="28"/>
          <w:szCs w:val="28"/>
          <w:highlight w:val="none"/>
        </w:rPr>
        <w:t xml:space="preserve">льности в Российской Федерации»</w:t>
      </w:r>
      <w:r>
        <w:rPr>
          <w:sz w:val="28"/>
          <w:szCs w:val="28"/>
          <w:highlight w:val="none"/>
        </w:rPr>
        <w:t xml:space="preserve">, от 27 июля 2010 года № 210-ФЗ «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решением Думы Тайшетского муниципального округа Иркутской области от 22 сентября 2025 года № 10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Положения о порядке правопреемства органов местного самоуправления Тайшетского муниципального округа Иркутской области», </w:t>
      </w:r>
      <w:r>
        <w:rPr>
          <w:sz w:val="28"/>
          <w:szCs w:val="28"/>
        </w:rPr>
        <w:t xml:space="preserve">постановлением Администрации Тайшетского муниципального округа от 27 марта 2026 года № 411 «</w:t>
      </w:r>
      <w:r>
        <w:rPr>
          <w:sz w:val="28"/>
          <w:szCs w:val="28"/>
        </w:rPr>
        <w:t xml:space="preserve">Об утверждении Порядка разработки </w:t>
      </w:r>
      <w:r>
        <w:rPr>
          <w:sz w:val="28"/>
          <w:szCs w:val="28"/>
        </w:rPr>
        <w:t xml:space="preserve">и утверждения административных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регламентов предоставления </w:t>
      </w:r>
      <w:r>
        <w:rPr>
          <w:sz w:val="28"/>
          <w:szCs w:val="28"/>
        </w:rPr>
        <w:t xml:space="preserve">муниципальных услуг Администрацией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Тайшетского муниципального округа», </w:t>
      </w:r>
      <w:r>
        <w:rPr>
          <w:sz w:val="28"/>
          <w:szCs w:val="28"/>
          <w:highlight w:val="none"/>
        </w:rPr>
        <w:t xml:space="preserve">руководствуясь  </w:t>
      </w:r>
      <w:r>
        <w:rPr>
          <w:sz w:val="28"/>
          <w:szCs w:val="28"/>
          <w:highlight w:val="none"/>
        </w:rPr>
        <w:t xml:space="preserve">статьями 15, </w:t>
      </w:r>
      <w:r>
        <w:rPr>
          <w:sz w:val="28"/>
          <w:szCs w:val="28"/>
          <w:highlight w:val="none"/>
        </w:rPr>
        <w:t xml:space="preserve">21, </w:t>
      </w:r>
      <w:r>
        <w:rPr>
          <w:sz w:val="28"/>
          <w:szCs w:val="28"/>
          <w:highlight w:val="none"/>
        </w:rPr>
        <w:t xml:space="preserve">36 Устава </w:t>
      </w:r>
      <w:r>
        <w:rPr>
          <w:sz w:val="28"/>
          <w:szCs w:val="28"/>
          <w:highlight w:val="none"/>
        </w:rPr>
        <w:t xml:space="preserve">Тайшетского муниципального округа Иркутской области</w:t>
      </w:r>
      <w:r>
        <w:rPr>
          <w:sz w:val="28"/>
          <w:szCs w:val="28"/>
          <w:highlight w:val="none"/>
        </w:rPr>
        <w:t xml:space="preserve">, Администрация Тайше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ского муниципального округа</w:t>
      </w:r>
      <w:r/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59"/>
        <w:jc w:val="both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ПОСТАНОВЛЯЕТ: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Утвердить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дминистративный регламент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предоставления муниципальной услуги 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Выдача разрешения на право организации розничного рынка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с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огласно приложению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652"/>
        <w:jc w:val="both"/>
        <w:rPr>
          <w:rFonts w:ascii="Times New Roman" w:hAnsi="Times New Roman" w:cs="Times New Roman"/>
          <w:sz w:val="32"/>
          <w:szCs w:val="32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знать утратившими силу: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25 ноября 2013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2968 «Об утверждении Административного регламента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6 июля 2015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1088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йшетского рай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она от 14 апреля 2014 года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№ 984 «О внесении измене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 в отдельные административные регламенты»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11 мая 2016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130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ind w:firstLine="540"/>
        <w:jc w:val="both"/>
        <w:rPr>
          <w:rFonts w:ascii="Times New Roman" w:hAnsi="Times New Roman" w:eastAsia="Times New Roman" w:cs="Times New Roman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13 января 2017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5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32"/>
          <w:szCs w:val="3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  <w14:ligatures w14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10 декабря 2018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747 «О внесении изменений в Административный регламент предоставления муниципальной услуги «Выдача разрешений на право организации розничного рынка»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left="0" w:right="0" w:firstLine="709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остановление  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йшетского района от 19 августа 2021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№ 573 «О внесении изменений в Административный регламент предоставления муниципальной услуги «Выдача разрешений на право организации розничного рынка», утвержденный постановлением администрации Тайшетского района от 25 ноября 2013 года № 2968»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Заместителю Управляющего делами – начальнику организационного отдела Управления делами администрации Тайшетского муниципального округа Бурмакиной Н.Н.: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публиковать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стоящее постано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ление в Бюллетене нормативных пра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вовых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актов Тайшетского муниципального округа «Официальная среда»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разместить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стоящ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ее постано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ление на официальном сайте 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дминистрации Тайшетского муниципального округа и в сетевом издании «Портал правовой информации администрации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Тайшетского района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h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ttps: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//npa-tr.ru).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permEnd w:displacedbyCustomXml="next" w:id=""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Мэр </w:t>
      </w:r>
      <w:r>
        <w:rPr>
          <w:sz w:val="28"/>
          <w:szCs w:val="28"/>
          <w:highlight w:val="none"/>
        </w:rPr>
        <w:t xml:space="preserve">Тайшетского муниципального округа                                                    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А.С. Кузин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lef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Исп: Щёлокова Н.А.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997"/>
        <w:jc w:val="lef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тел.: 2-48-76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997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УТВЕРЖДЕН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постановлением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7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Тайшетского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9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«_____»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г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№ _____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rPr>
          <w:b/>
          <w:bCs/>
          <w:sz w:val="28"/>
          <w:szCs w:val="28"/>
          <w:highlight w:val="none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А</w:t>
      </w:r>
      <w:r>
        <w:rPr>
          <w:b/>
          <w:bCs/>
          <w:sz w:val="28"/>
          <w:szCs w:val="28"/>
          <w:lang w:eastAsia="ru-RU"/>
        </w:rPr>
        <w:t xml:space="preserve">дминистративный</w:t>
      </w:r>
      <w:r>
        <w:rPr>
          <w:b/>
          <w:bCs/>
          <w:sz w:val="28"/>
          <w:szCs w:val="28"/>
          <w:lang w:eastAsia="ru-RU"/>
        </w:rPr>
        <w:t xml:space="preserve"> регламент </w:t>
      </w:r>
      <w:r>
        <w:rPr>
          <w:b/>
          <w:bCs/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 xml:space="preserve">предоставления муниципальной услуги </w:t>
      </w:r>
      <w:r>
        <w:rPr>
          <w:b/>
          <w:bCs/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 xml:space="preserve">«Выдача разрешения на право организации розничного рынка»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240" w:after="160"/>
        <w:rPr>
          <w:rFonts w:eastAsia="Yu Gothic Light"/>
          <w:b/>
          <w:bCs/>
          <w:sz w:val="28"/>
          <w:szCs w:val="28"/>
        </w:rPr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 xml:space="preserve">Р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а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з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д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л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I</w:t>
      </w:r>
      <w:r>
        <w:rPr>
          <w:rFonts w:eastAsia="Yu Gothic Light"/>
          <w:b/>
          <w:bCs/>
          <w:sz w:val="28"/>
          <w:szCs w:val="28"/>
        </w:rPr>
        <w:t xml:space="preserve">. </w:t>
      </w:r>
      <w:r>
        <w:rPr>
          <w:rFonts w:eastAsia="Yu Gothic Light"/>
          <w:b/>
          <w:bCs/>
          <w:sz w:val="28"/>
          <w:szCs w:val="28"/>
        </w:rPr>
        <w:t xml:space="preserve">Общие</w:t>
      </w:r>
      <w:r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 xml:space="preserve">положения</w:t>
      </w:r>
      <w:r>
        <w:rPr>
          <w:rFonts w:eastAsia="Yu Gothic Light"/>
          <w:b/>
          <w:bCs/>
          <w:sz w:val="28"/>
          <w:szCs w:val="28"/>
        </w:rPr>
      </w:r>
      <w:r>
        <w:rPr>
          <w:rFonts w:eastAsia="Yu Gothic Light"/>
          <w:b/>
          <w:bCs/>
          <w:sz w:val="28"/>
          <w:szCs w:val="28"/>
        </w:rPr>
      </w:r>
    </w:p>
    <w:p>
      <w:pPr>
        <w:jc w:val="center"/>
        <w:keepLines/>
        <w:keepNext/>
        <w:spacing w:before="40" w:after="16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</w:t>
      </w:r>
      <w:r>
        <w:rPr>
          <w:b/>
          <w:bCs/>
          <w:sz w:val="28"/>
          <w:szCs w:val="28"/>
          <w:highlight w:val="none"/>
        </w:rPr>
        <w:t xml:space="preserve">1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Предмет регулирования Административного регламента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</w:t>
      </w:r>
      <w:r>
        <w:rPr>
          <w:sz w:val="28"/>
          <w:szCs w:val="28"/>
          <w:lang w:eastAsia="ru-RU"/>
        </w:rPr>
        <w:t xml:space="preserve">дминистративный</w:t>
      </w:r>
      <w:r>
        <w:rPr>
          <w:sz w:val="28"/>
          <w:szCs w:val="28"/>
          <w:lang w:eastAsia="ru-RU"/>
        </w:rPr>
        <w:t xml:space="preserve"> регламент </w:t>
      </w:r>
      <w:r>
        <w:rPr>
          <w:sz w:val="28"/>
          <w:szCs w:val="28"/>
          <w:lang w:eastAsia="ru-RU"/>
        </w:rPr>
        <w:t xml:space="preserve">определяет сроки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и устанавливает порядок, последовательность действий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</w:t>
      </w:r>
      <w:r>
        <w:rPr>
          <w:bCs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 «</w:t>
      </w:r>
      <w:r>
        <w:rPr>
          <w:sz w:val="28"/>
          <w:szCs w:val="28"/>
        </w:rPr>
        <w:t xml:space="preserve">Выдача разрешения на право организации розничного рынка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lang w:eastAsia="ru-RU"/>
        </w:rPr>
        <w:t xml:space="preserve"> (далее – Административный регламент)</w:t>
      </w:r>
      <w:r>
        <w:rPr>
          <w:sz w:val="28"/>
          <w:szCs w:val="28"/>
          <w:lang w:eastAsia="ru-RU"/>
        </w:rPr>
        <w:t xml:space="preserve"> на территории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 муниципального округа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Муниципальная услуга (далее – Муниципальная услуга, Услуга) включает подуслуги: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  <w:t xml:space="preserve">продление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  <w:t xml:space="preserve">переоформление разрешения на право организации розничного рынка.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Административный </w:t>
      </w:r>
      <w:r>
        <w:rPr>
          <w:sz w:val="28"/>
          <w:szCs w:val="28"/>
          <w:lang w:eastAsia="ru-RU"/>
        </w:rPr>
        <w:t xml:space="preserve">регламент разработан в целях упорядочения админ</w:t>
      </w:r>
      <w:r>
        <w:rPr>
          <w:sz w:val="28"/>
          <w:szCs w:val="28"/>
          <w:lang w:eastAsia="ru-RU"/>
        </w:rPr>
        <w:t xml:space="preserve">истративных процедур и административных действий, повышения качества предоставления и доступности Услуги, устранения избыточных действий и избыточных административных процедур, сокращения количества документов, представляемых заявителями для </w:t>
      </w:r>
      <w:r>
        <w:rPr>
          <w:sz w:val="28"/>
          <w:szCs w:val="28"/>
          <w:lang w:eastAsia="ru-RU"/>
        </w:rPr>
        <w:t xml:space="preserve">получения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Услуги, а также сроков исполнения отдельных административн</w:t>
      </w:r>
      <w:r>
        <w:rPr>
          <w:sz w:val="28"/>
          <w:szCs w:val="28"/>
          <w:lang w:eastAsia="ru-RU"/>
        </w:rPr>
        <w:t xml:space="preserve">ых процедур и адм</w:t>
      </w:r>
      <w:r>
        <w:rPr>
          <w:sz w:val="28"/>
          <w:szCs w:val="28"/>
          <w:lang w:eastAsia="ru-RU"/>
        </w:rPr>
        <w:t xml:space="preserve">инистративных действий в рамках предоставления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Правительства Иркутской области</w:t>
      </w:r>
      <w:r>
        <w:rPr>
          <w:sz w:val="28"/>
          <w:szCs w:val="28"/>
          <w:lang w:eastAsia="ru-RU"/>
        </w:rPr>
        <w:t xml:space="preserve">, муниципальным правовым актам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/>
      <w:bookmarkStart w:id="0" w:name="undefined"/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2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Круг заявителей</w:t>
      </w:r>
      <w:bookmarkEnd w:id="0"/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Услуга предоставляется юридическим лицам, зарегистрированным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в порядке, установленном законодательством Российской Федерации и которым принадлежит объект или объекты недвижимости, расположенные на территории,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в пределах которой предполагается организация розничного рынка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(далее – заявитель). </w:t>
      </w:r>
      <w:r>
        <w:rPr>
          <w:sz w:val="28"/>
          <w:szCs w:val="28"/>
          <w:lang w:eastAsia="ru-RU"/>
        </w:rPr>
        <w:t xml:space="preserve">Интересы заявителей могут представлять лица, обладающие соответствующими полномочиями (далее – представитель).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</w:t>
      </w:r>
      <w:r>
        <w:rPr>
          <w:sz w:val="28"/>
          <w:szCs w:val="28"/>
        </w:rPr>
        <w:t xml:space="preserve">твии с вариантом предоставления </w:t>
      </w: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слуги (далее – вариант)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0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Признаки заявителя определяются путем профилирования, осуществляемого в соответствии с настоящим Административным регламентом.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3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Требования к порядку информирования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Информация о порядке предоставления Услуги предоставляется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- https://www.gosuslugi.ru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(далее </w:t>
      </w: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 Единый портал);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официальном сайте</w:t>
      </w:r>
      <w:r>
        <w:rPr>
          <w:sz w:val="28"/>
          <w:szCs w:val="28"/>
          <w:highlight w:val="none"/>
        </w:rPr>
        <w:t xml:space="preserve"> 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 - </w:t>
      </w:r>
      <w:r>
        <w:rPr>
          <w:sz w:val="28"/>
          <w:szCs w:val="28"/>
          <w:highlight w:val="none"/>
        </w:rPr>
        <w:t xml:space="preserve">https://taishet.irkmo.ru/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непосредственно при личном приеме заявителя </w:t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b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 телефону</w:t>
      </w:r>
      <w:r>
        <w:rPr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 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слугу</w:t>
      </w:r>
      <w:r>
        <w:rPr>
          <w:sz w:val="28"/>
          <w:szCs w:val="28"/>
          <w:highlight w:val="none"/>
        </w:rPr>
        <w:t xml:space="preserve">;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письменно;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посредством размещения в открыт</w:t>
      </w:r>
      <w:r>
        <w:rPr>
          <w:sz w:val="28"/>
          <w:szCs w:val="28"/>
          <w:highlight w:val="none"/>
        </w:rPr>
        <w:t xml:space="preserve">ой и доступной форме информации: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посредством размещения информации на информационных стендах </w:t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Информирование о порядке предоставления Услуги осуществляется бесплатно.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Информация о ходе рассмотрения заявления о предоставлении Услуги может быть получена заявителем в «Личном кабинете» на Едином портале </w:t>
      </w:r>
      <w:r>
        <w:rPr>
          <w:sz w:val="28"/>
          <w:szCs w:val="28"/>
        </w:rPr>
        <w:t xml:space="preserve">- https://www.gosuslugi.ru</w:t>
      </w:r>
      <w:r>
        <w:rPr>
          <w:sz w:val="28"/>
          <w:szCs w:val="28"/>
          <w:highlight w:val="none"/>
        </w:rPr>
        <w:t xml:space="preserve">, а также 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У</w:t>
      </w:r>
      <w:r>
        <w:rPr>
          <w:sz w:val="28"/>
          <w:szCs w:val="28"/>
          <w:highlight w:val="none"/>
        </w:rPr>
        <w:t xml:space="preserve">слугу, </w:t>
      </w:r>
      <w:r>
        <w:rPr>
          <w:sz w:val="28"/>
          <w:szCs w:val="28"/>
          <w:highlight w:val="none"/>
        </w:rPr>
        <w:t xml:space="preserve">при обращении заявителя лично, по телефону.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sz w:val="28"/>
          <w:szCs w:val="28"/>
          <w:lang w:eastAsia="ru-RU"/>
        </w:rPr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 xml:space="preserve">Р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а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з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д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л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II</w:t>
      </w:r>
      <w:r>
        <w:rPr>
          <w:rFonts w:eastAsia="Yu Gothic Light"/>
          <w:b/>
          <w:bCs/>
          <w:sz w:val="28"/>
          <w:szCs w:val="28"/>
        </w:rPr>
        <w:t xml:space="preserve"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 xml:space="preserve">У</w:t>
      </w:r>
      <w:r>
        <w:rPr>
          <w:rFonts w:eastAsia="Yu Gothic Light"/>
          <w:b/>
          <w:bCs/>
          <w:sz w:val="28"/>
          <w:szCs w:val="28"/>
        </w:rPr>
        <w:t xml:space="preserve">слуги</w:t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4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Наименование У</w:t>
      </w:r>
      <w:r>
        <w:rPr>
          <w:b/>
          <w:bCs/>
          <w:sz w:val="28"/>
          <w:szCs w:val="28"/>
          <w:lang w:eastAsia="ru-RU"/>
        </w:rPr>
        <w:t xml:space="preserve">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Выдача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Муниципальная услуга включает подуслуги: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продление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переоформление разрешения на право организации розничного рынка.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5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Наименование уполномоченного органа, предоставляющего Услугу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Услуга предоставляется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Администрацией Тайшетского муниципального округа. 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Ответственным за предоставление Услуги является отдел потребительского рынка и предпринимательства Управления экономического развития администрации Тайшетского муниципального округа </w:t>
      </w:r>
      <w:r>
        <w:rPr>
          <w:sz w:val="28"/>
          <w:szCs w:val="28"/>
        </w:rPr>
        <w:t xml:space="preserve">(далее – уполномоченный орган)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Возможность получения Услуги в многофункциональном центре предоставления государственных и муниципальных услуг не предусмотрена.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after="16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  <w:t xml:space="preserve">При оказании Услуги уполномоченный орган </w:t>
      </w:r>
      <w:r>
        <w:rPr>
          <w:sz w:val="28"/>
          <w:szCs w:val="28"/>
          <w:highlight w:val="none"/>
          <w:lang w:eastAsia="ru-RU"/>
        </w:rPr>
        <w:t xml:space="preserve">взаимодействует по согласованию с территориальными органами федеральных органов исполнительной власти и иными заинтересованными </w:t>
      </w:r>
      <w:r>
        <w:rPr>
          <w:sz w:val="28"/>
          <w:szCs w:val="28"/>
          <w:highlight w:val="none"/>
          <w:lang w:eastAsia="ru-RU"/>
        </w:rPr>
        <w:t xml:space="preserve">организациями: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after="16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  <w:t xml:space="preserve">Федеральной налоговой службой;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after="16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Федеральной службой государственной регистрации, кадастра и картографии.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 предоставлении Услуги уполномоченный орган, не вправе</w:t>
      </w:r>
      <w:r>
        <w:rPr>
          <w:sz w:val="28"/>
          <w:szCs w:val="28"/>
          <w:lang w:eastAsia="ru-RU"/>
        </w:rPr>
        <w:t xml:space="preserve"> тре</w:t>
      </w:r>
      <w:r>
        <w:rPr>
          <w:sz w:val="28"/>
          <w:szCs w:val="28"/>
          <w:lang w:eastAsia="ru-RU"/>
        </w:rPr>
        <w:t xml:space="preserve">бовать от заявителя осуществления действий, в том числе согласований, необходимых для </w:t>
      </w:r>
      <w:r>
        <w:rPr>
          <w:sz w:val="28"/>
          <w:szCs w:val="28"/>
          <w:lang w:eastAsia="ru-RU"/>
        </w:rPr>
        <w:t xml:space="preserve">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6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Результатами предоставления </w:t>
      </w: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слуги являются: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отказ в выдаче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продление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отказ в продлении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переоформление разрешения на право организации розничного рынка;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720" w:firstLine="0"/>
        <w:jc w:val="both"/>
        <w:spacing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отказ в переоформлении разрешения на право организации розничного рынка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на основании которого заявителю предоставляется результат Услуги, является разрешение на право организации розничного рынка (переоформлении, продлении срока действия</w:t>
      </w:r>
      <w:r>
        <w:rPr>
          <w:sz w:val="28"/>
          <w:szCs w:val="28"/>
          <w:lang w:eastAsia="ru-RU"/>
        </w:rPr>
        <w:t xml:space="preserve">) или отказ в выдаче </w:t>
      </w:r>
      <w:r>
        <w:rPr>
          <w:sz w:val="28"/>
          <w:szCs w:val="28"/>
          <w:lang w:eastAsia="ru-RU"/>
        </w:rPr>
        <w:t xml:space="preserve">разрешени</w:t>
      </w:r>
      <w:r>
        <w:rPr>
          <w:sz w:val="28"/>
          <w:szCs w:val="28"/>
          <w:lang w:eastAsia="ru-RU"/>
        </w:rPr>
        <w:t xml:space="preserve">я</w:t>
      </w:r>
      <w:r>
        <w:rPr>
          <w:sz w:val="28"/>
          <w:szCs w:val="28"/>
          <w:lang w:eastAsia="ru-RU"/>
        </w:rPr>
        <w:t xml:space="preserve"> на право организации розничного рынка (переоформлении, продлении срока действия</w:t>
      </w:r>
      <w:r>
        <w:rPr>
          <w:sz w:val="28"/>
          <w:szCs w:val="28"/>
          <w:lang w:eastAsia="ru-RU"/>
        </w:rPr>
        <w:t xml:space="preserve">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4"/>
          <w:szCs w:val="24"/>
        </w:rPr>
      </w:pPr>
      <w:r>
        <w:rPr>
          <w:sz w:val="28"/>
          <w:szCs w:val="28"/>
        </w:rPr>
        <w:t xml:space="preserve">Результаты предоставления Услуги </w:t>
      </w:r>
      <w:r>
        <w:rPr>
          <w:sz w:val="28"/>
          <w:szCs w:val="28"/>
        </w:rPr>
        <w:t xml:space="preserve">направля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>
        <w:rPr>
          <w:sz w:val="28"/>
          <w:szCs w:val="28"/>
        </w:rPr>
        <w:t xml:space="preserve">на Едином портале, </w:t>
      </w:r>
      <w:r>
        <w:rPr>
          <w:sz w:val="28"/>
          <w:szCs w:val="28"/>
        </w:rPr>
        <w:t xml:space="preserve">выдается заявителю на бумажном носителе при личном обращении в уполномоченный орган, либо направляется заявителю посредством почтового отправления</w:t>
      </w:r>
      <w:r>
        <w:rPr>
          <w:sz w:val="28"/>
          <w:szCs w:val="28"/>
        </w:rPr>
        <w:t xml:space="preserve"> или по электронной почте</w:t>
      </w:r>
      <w:r>
        <w:rPr>
          <w:sz w:val="28"/>
          <w:szCs w:val="28"/>
        </w:rPr>
        <w:t xml:space="preserve"> в соответствии с выбранным заявителем способом получения результата предоставления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</w:t>
      </w:r>
      <w:r>
        <w:rPr>
          <w:sz w:val="28"/>
          <w:szCs w:val="28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4"/>
          <w:szCs w:val="24"/>
        </w:rPr>
      </w:pPr>
      <w:r>
        <w:rPr>
          <w:sz w:val="28"/>
          <w:szCs w:val="2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7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Срок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Сроки предоставления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 составляют: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96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или отказ в выдаче разрешения на 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 xml:space="preserve">15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о выдаче разрешения на право организации розничного рынка и прилагаемых к нему документов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6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продление или отказ в продлении разрешения на право организации розничного рынка – </w:t>
      </w:r>
      <w:r>
        <w:rPr>
          <w:rFonts w:ascii="Times New Roman" w:hAnsi="Times New Roman" w:cs="Times New Roman"/>
          <w:sz w:val="28"/>
          <w:szCs w:val="28"/>
        </w:rPr>
        <w:t xml:space="preserve">не более 15 </w:t>
      </w:r>
      <w:r>
        <w:rPr>
          <w:rFonts w:ascii="Times New Roman" w:hAnsi="Times New Roman" w:cs="Times New Roman"/>
          <w:sz w:val="28"/>
          <w:szCs w:val="28"/>
        </w:rPr>
        <w:t xml:space="preserve"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о продлении разрешения на право организации розничного рынка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6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переоформление или отказ в переоформлении разрешения на право организации розничного рынка в случае реорганизации юридического лица в форме преобразования, изменения наименования, юридического адреса изменения типа рынка – </w:t>
      </w:r>
      <w:r>
        <w:rPr>
          <w:rFonts w:ascii="Times New Roman" w:hAnsi="Times New Roman" w:cs="Times New Roman"/>
          <w:sz w:val="28"/>
          <w:szCs w:val="28"/>
        </w:rPr>
        <w:t xml:space="preserve">не более 15 </w:t>
      </w:r>
      <w:r>
        <w:rPr>
          <w:rFonts w:ascii="Times New Roman" w:hAnsi="Times New Roman" w:cs="Times New Roman"/>
          <w:sz w:val="28"/>
          <w:szCs w:val="28"/>
        </w:rPr>
        <w:t xml:space="preserve"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надлежащим образом оформленного заявления о переоформлении разрешения на право организации розничного рынка и прилагаемых к нему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уполномоченный орган.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keepNext/>
        <w:spacing w:before="0" w:beforeAutospacing="0" w:after="0" w:afterAutospacing="0"/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</w:t>
      </w:r>
      <w:r>
        <w:rPr>
          <w:sz w:val="28"/>
          <w:szCs w:val="28"/>
          <w:lang w:eastAsia="ru-RU"/>
        </w:rPr>
        <w:t xml:space="preserve">рианта и п</w:t>
      </w:r>
      <w:r>
        <w:rPr>
          <w:sz w:val="28"/>
          <w:szCs w:val="28"/>
          <w:lang w:eastAsia="ru-RU"/>
        </w:rPr>
        <w:t xml:space="preserve">риведен в их описании, содержаще</w:t>
      </w:r>
      <w:r>
        <w:rPr>
          <w:sz w:val="28"/>
          <w:szCs w:val="28"/>
          <w:lang w:eastAsia="ru-RU"/>
        </w:rPr>
        <w:t xml:space="preserve">мся в разделе </w:t>
      </w:r>
      <w:r>
        <w:rPr>
          <w:sz w:val="28"/>
          <w:szCs w:val="28"/>
          <w:lang w:val="en-US" w:eastAsia="ru-RU"/>
        </w:rPr>
        <w:t xml:space="preserve">III</w:t>
      </w:r>
      <w:r>
        <w:rPr>
          <w:sz w:val="28"/>
          <w:szCs w:val="28"/>
          <w:lang w:eastAsia="ru-RU"/>
        </w:rPr>
        <w:t xml:space="preserve"> настоящего </w:t>
      </w:r>
      <w:r>
        <w:rPr>
          <w:sz w:val="28"/>
          <w:szCs w:val="28"/>
          <w:lang w:eastAsia="ru-RU"/>
        </w:rPr>
        <w:t xml:space="preserve">Административного </w:t>
      </w:r>
      <w:r>
        <w:rPr>
          <w:sz w:val="28"/>
          <w:szCs w:val="28"/>
          <w:lang w:eastAsia="ru-RU"/>
        </w:rPr>
        <w:t xml:space="preserve">регламента.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</w:t>
      </w:r>
      <w:r>
        <w:rPr>
          <w:b/>
          <w:bCs/>
          <w:sz w:val="28"/>
          <w:szCs w:val="28"/>
          <w:highlight w:val="none"/>
        </w:rPr>
        <w:t xml:space="preserve">8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  <w:t xml:space="preserve">, и способы ее взимания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Услуги осуществляется без взимания платы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9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Максимальный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срок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ожидания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в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очере</w:t>
      </w:r>
      <w:r>
        <w:rPr>
          <w:b/>
          <w:bCs/>
          <w:sz w:val="28"/>
          <w:szCs w:val="28"/>
          <w:lang w:eastAsia="ru-RU"/>
        </w:rPr>
        <w:t xml:space="preserve">ди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при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подаче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заявителем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t xml:space="preserve"> </w:t>
      </w:r>
      <w:r>
        <w:rPr>
          <w:b/>
          <w:bCs/>
          <w:sz w:val="28"/>
          <w:szCs w:val="28"/>
          <w:lang w:eastAsia="ru-RU"/>
        </w:rPr>
        <w:t xml:space="preserve">при получении результата в случае обращения заявителя непосредственно в уполномоченный орган, предоставляющий муниципальные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ожидания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очереди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подаче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15 </w:t>
      </w:r>
      <w:r>
        <w:rPr>
          <w:sz w:val="28"/>
          <w:szCs w:val="28"/>
          <w:lang w:eastAsia="ru-RU"/>
        </w:rPr>
        <w:t xml:space="preserve">минут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ожидания в оч</w:t>
      </w:r>
      <w:r>
        <w:rPr>
          <w:sz w:val="28"/>
          <w:szCs w:val="28"/>
          <w:lang w:eastAsia="ru-RU"/>
        </w:rPr>
        <w:t xml:space="preserve">ереди при получении результата</w:t>
      </w:r>
      <w:r>
        <w:rPr>
          <w:sz w:val="28"/>
          <w:szCs w:val="28"/>
          <w:lang w:eastAsia="ru-RU"/>
        </w:rPr>
        <w:t xml:space="preserve"> Услуги составляет 15 минут.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val="en-US"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</w:t>
      </w:r>
      <w:r>
        <w:rPr>
          <w:b/>
          <w:bCs/>
          <w:sz w:val="28"/>
          <w:szCs w:val="28"/>
          <w:highlight w:val="none"/>
        </w:rPr>
        <w:t xml:space="preserve">10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highlight w:val="none"/>
          <w:lang w:val="en-US" w:eastAsia="ru-RU"/>
        </w:rPr>
      </w:r>
      <w:r>
        <w:rPr>
          <w:b/>
          <w:bCs/>
          <w:sz w:val="28"/>
          <w:szCs w:val="28"/>
          <w:highlight w:val="none"/>
          <w:lang w:val="en-US"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val="en-US" w:eastAsia="ru-RU"/>
        </w:rPr>
        <w:outlineLvl w:val="1"/>
      </w:pPr>
      <w:r>
        <w:rPr>
          <w:b/>
          <w:bCs/>
          <w:sz w:val="28"/>
          <w:szCs w:val="28"/>
          <w:highlight w:val="none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личном обращении в уполномоченный орган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егистрация заявления и документов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необходимых для предоставления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производится в день обращения за ее предоставлением в уполномоченный орган.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 считается полученным уполномоченным органом со дня его регистрации в уполномоченном органе.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Регистрация заявления, полученного в электронной форме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посредством Единого портала,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производится в день отправления данного заявления. 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 либо в нерабочий день,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b/>
          <w:color w:val="000000" w:themeColor="text1"/>
          <w:sz w:val="28"/>
          <w:szCs w:val="28"/>
          <w:highlight w:val="none"/>
        </w:rPr>
        <w:t xml:space="preserve">Глава 11. </w:t>
      </w:r>
      <w:r>
        <w:rPr>
          <w:b/>
          <w:sz w:val="28"/>
          <w:szCs w:val="28"/>
          <w:highlight w:val="none"/>
        </w:rPr>
        <w:t xml:space="preserve">Требования к помещениям, в которых предоставляется Услуга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>
        <w:rPr>
          <w:sz w:val="28"/>
          <w:szCs w:val="28"/>
        </w:rPr>
        <w:t xml:space="preserve">Помещение для проведения приема граждан оборудуются: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противопожарной системой;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аптечкой для оказания доврачебной помощи.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Инвалидам (включая инвалидов, использующих кресла – коляски и собак – проводников) (далее – инвалиды) обеспечивается беспрепятственный доступ к зданию уполномоченного органа и к предоставлению в нем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принимает согласованные с одним из общественных объединений инвалидов, осуществляющих</w:t>
      </w:r>
      <w:r>
        <w:rPr>
          <w:sz w:val="28"/>
          <w:szCs w:val="28"/>
        </w:rPr>
        <w:t xml:space="preserve"> свою деятельность на территории муниципального образования,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Комната приема заявителей, места ожидания должны быть оборудованы стульями или кресельными секциями, а также столом (стойкой).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6"/>
        <w:ind w:firstLine="709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приема заявителей и места ожидания должны обеспечивать: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и удобство оформления заявителем письменного обращения;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копирования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 к основным нормативным правовым актам в соответствии с компетенцией уполномоченного органа;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 к нормативным правовым актам, регулирующим исполнение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письменных принадлежностей и бумаги формата А4.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информационных стендах, расположенных в здании при входе в кабинет, в котором предоставляется муниципальная услуга, размещается следующая информация: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местонахождении, контактных телефонах, адресах официальных сайтов в сети Интернет и электронной почты, графике работы уполномоченного органа;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перечень и формы документов, необходимых для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образцы заявлений для получения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основания для отказа в приеме документов;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основания для отказа в предоставлении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порядок обжалования действий (бездействия) должностных лиц;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Административный Р</w:t>
      </w:r>
      <w:r>
        <w:rPr>
          <w:sz w:val="28"/>
          <w:szCs w:val="28"/>
        </w:rPr>
        <w:t xml:space="preserve">егламент.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12.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  <w:t xml:space="preserve">Показатели доступности и качества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both"/>
        <w:widowControl w:val="off"/>
        <w:tabs>
          <w:tab w:val="left" w:pos="2074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20. Основными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показателями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доступности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предоставления</w:t>
      </w:r>
      <w:r>
        <w:rPr>
          <w:color w:val="000000" w:themeColor="text1"/>
          <w:spacing w:val="1"/>
          <w:sz w:val="28"/>
          <w:szCs w:val="32"/>
        </w:rPr>
        <w:t xml:space="preserve"> У</w:t>
      </w:r>
      <w:r>
        <w:rPr>
          <w:color w:val="000000" w:themeColor="text1"/>
          <w:sz w:val="28"/>
          <w:szCs w:val="32"/>
        </w:rPr>
        <w:t xml:space="preserve">слуги являются: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  </w:t>
      </w:r>
      <w:r>
        <w:rPr>
          <w:color w:val="000000" w:themeColor="text1"/>
          <w:sz w:val="28"/>
          <w:szCs w:val="32"/>
        </w:rPr>
        <w:t xml:space="preserve">н</w:t>
      </w:r>
      <w:r>
        <w:rPr>
          <w:color w:val="000000" w:themeColor="text1"/>
          <w:sz w:val="28"/>
          <w:szCs w:val="32"/>
        </w:rPr>
        <w:t xml:space="preserve">аличие полной и понятной информации о порядке, ср</w:t>
      </w:r>
      <w:r>
        <w:rPr>
          <w:color w:val="000000" w:themeColor="text1"/>
          <w:sz w:val="28"/>
          <w:szCs w:val="32"/>
        </w:rPr>
        <w:t xml:space="preserve">оках и ходе </w:t>
      </w:r>
      <w:r>
        <w:rPr>
          <w:color w:val="000000" w:themeColor="text1"/>
          <w:sz w:val="28"/>
          <w:szCs w:val="32"/>
        </w:rPr>
        <w:t xml:space="preserve">предоставления У</w:t>
      </w:r>
      <w:r>
        <w:rPr>
          <w:color w:val="000000" w:themeColor="text1"/>
          <w:sz w:val="28"/>
          <w:szCs w:val="32"/>
        </w:rPr>
        <w:t xml:space="preserve">слуги в информационно-</w:t>
      </w:r>
      <w:r>
        <w:rPr>
          <w:color w:val="000000" w:themeColor="text1"/>
          <w:sz w:val="28"/>
          <w:szCs w:val="32"/>
        </w:rPr>
        <w:t xml:space="preserve">телекоммуникационных сетях общего пользования (</w:t>
      </w:r>
      <w:r>
        <w:rPr>
          <w:color w:val="000000" w:themeColor="text1"/>
          <w:sz w:val="28"/>
          <w:szCs w:val="32"/>
        </w:rPr>
        <w:t xml:space="preserve">в том числе в сети «Интернет»), </w:t>
      </w:r>
      <w:r>
        <w:rPr>
          <w:color w:val="000000" w:themeColor="text1"/>
          <w:sz w:val="28"/>
          <w:szCs w:val="32"/>
        </w:rPr>
        <w:t xml:space="preserve">средствах массовой информации</w:t>
      </w:r>
      <w:r>
        <w:rPr>
          <w:color w:val="000000" w:themeColor="text1"/>
          <w:sz w:val="28"/>
          <w:szCs w:val="32"/>
        </w:rPr>
        <w:t xml:space="preserve">;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в</w:t>
      </w:r>
      <w:r>
        <w:rPr>
          <w:color w:val="000000" w:themeColor="text1"/>
          <w:sz w:val="28"/>
          <w:szCs w:val="32"/>
        </w:rPr>
        <w:t xml:space="preserve">озможность получения заявител</w:t>
      </w:r>
      <w:r>
        <w:rPr>
          <w:color w:val="000000" w:themeColor="text1"/>
          <w:sz w:val="28"/>
          <w:szCs w:val="32"/>
        </w:rPr>
        <w:t xml:space="preserve">ем уведомлений о предоставлении У</w:t>
      </w:r>
      <w:r>
        <w:rPr>
          <w:color w:val="000000" w:themeColor="text1"/>
          <w:sz w:val="28"/>
          <w:szCs w:val="32"/>
        </w:rPr>
        <w:t xml:space="preserve">слуги с помощью Единого портала</w:t>
      </w:r>
      <w:r>
        <w:rPr>
          <w:color w:val="000000" w:themeColor="text1"/>
          <w:sz w:val="28"/>
          <w:szCs w:val="32"/>
        </w:rPr>
        <w:t xml:space="preserve">;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в</w:t>
      </w:r>
      <w:r>
        <w:rPr>
          <w:color w:val="000000" w:themeColor="text1"/>
          <w:sz w:val="28"/>
          <w:szCs w:val="32"/>
        </w:rPr>
        <w:t xml:space="preserve">озможность получения и</w:t>
      </w:r>
      <w:r>
        <w:rPr>
          <w:color w:val="000000" w:themeColor="text1"/>
          <w:sz w:val="28"/>
          <w:szCs w:val="32"/>
        </w:rPr>
        <w:t xml:space="preserve">нформации о ходе предоставления У</w:t>
      </w:r>
      <w:r>
        <w:rPr>
          <w:color w:val="000000" w:themeColor="text1"/>
          <w:sz w:val="28"/>
          <w:szCs w:val="32"/>
        </w:rPr>
        <w:t xml:space="preserve">слуг</w:t>
      </w:r>
      <w:r>
        <w:rPr>
          <w:color w:val="000000" w:themeColor="text1"/>
          <w:sz w:val="28"/>
          <w:szCs w:val="32"/>
        </w:rPr>
        <w:t xml:space="preserve">и, в том числе с использованием </w:t>
      </w:r>
      <w:r>
        <w:rPr>
          <w:color w:val="000000" w:themeColor="text1"/>
          <w:sz w:val="28"/>
          <w:szCs w:val="32"/>
        </w:rPr>
        <w:t xml:space="preserve">информационно-коммуникационных технологий</w:t>
      </w:r>
      <w:r>
        <w:rPr>
          <w:color w:val="000000" w:themeColor="text1"/>
          <w:sz w:val="28"/>
          <w:szCs w:val="32"/>
        </w:rPr>
        <w:t xml:space="preserve">.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28"/>
        </w:rPr>
        <w:t xml:space="preserve">Основными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показателями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качества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предоставления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pacing w:val="1"/>
          <w:sz w:val="28"/>
          <w:szCs w:val="28"/>
        </w:rPr>
        <w:t xml:space="preserve">У</w:t>
      </w:r>
      <w:r>
        <w:rPr>
          <w:color w:val="000000" w:themeColor="text1"/>
          <w:sz w:val="28"/>
          <w:szCs w:val="28"/>
        </w:rPr>
        <w:t xml:space="preserve">слуги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являются: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профессиональной подготовки специалистов, предоставляющих Услугу;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культуры обслуживания заявителей;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6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полнота и актуальность информации о порядке предоставления Услуги;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предоставления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количество жалоб со стороны заявителей на решения и действия (бездействие) уполномоченного органа предоставляющего Услугу.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13.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Исчерпывающий перечень документов, 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  <w:t xml:space="preserve">необходимых для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ind w:left="0" w:right="0" w:firstLine="709"/>
        <w:jc w:val="both"/>
        <w:spacing w:before="0" w:beforeAutospacing="0" w:after="0" w:afterAutospacing="0"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21. Исчерпывающий перечень документов, необходимых для предоставления Услуги, подлежащих представлению заявителем самостоятельно</w:t>
      </w:r>
      <w:r>
        <w:rPr>
          <w:rFonts w:eastAsiaTheme="minorHAnsi"/>
          <w:sz w:val="28"/>
          <w:szCs w:val="28"/>
        </w:rPr>
        <w:t xml:space="preserve">: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numPr>
          <w:ilvl w:val="0"/>
          <w:numId w:val="48"/>
        </w:numPr>
        <w:contextualSpacing/>
        <w:jc w:val="both"/>
        <w:spacing w:after="160"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заявление о выдаче разрешения на право организации розничного рынка (переоформлении, продлении срока действия) (приложение 1 к Административному регламенту).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ind w:firstLine="709"/>
        <w:jc w:val="both"/>
        <w:spacing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случае представления заявления в электронной форме посредством Единого портала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</w:t>
      </w:r>
      <w:r>
        <w:rPr>
          <w:rFonts w:eastAsiaTheme="minorHAnsi"/>
          <w:sz w:val="28"/>
          <w:szCs w:val="28"/>
        </w:rPr>
        <w:t xml:space="preserve">идентификации и аутентификации с использованием федеральной государственной информационной системы </w:t>
      </w:r>
      <w:r>
        <w:rPr>
          <w:rFonts w:eastAsiaTheme="minorHAnsi"/>
          <w:sz w:val="28"/>
          <w:szCs w:val="28"/>
        </w:rPr>
        <w:t xml:space="preserve">«</w:t>
      </w:r>
      <w:r>
        <w:rPr>
          <w:rFonts w:eastAsiaTheme="minorHAnsi"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eastAsiaTheme="minorHAnsi"/>
          <w:sz w:val="28"/>
          <w:szCs w:val="28"/>
        </w:rPr>
        <w:t xml:space="preserve">»</w:t>
      </w:r>
      <w:r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</w:t>
      </w:r>
      <w:r>
        <w:rPr>
          <w:rFonts w:eastAsiaTheme="minorHAnsi"/>
          <w:sz w:val="28"/>
          <w:szCs w:val="28"/>
        </w:rPr>
        <w:t xml:space="preserve">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numPr>
          <w:ilvl w:val="0"/>
          <w:numId w:val="48"/>
        </w:numPr>
        <w:contextualSpacing/>
        <w:jc w:val="both"/>
        <w:spacing w:after="160" w:line="259" w:lineRule="auto"/>
        <w:widowControl w:val="off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</w:t>
      </w:r>
      <w:r>
        <w:rPr>
          <w:rFonts w:eastAsiaTheme="minorHAnsi"/>
          <w:sz w:val="28"/>
          <w:szCs w:val="28"/>
        </w:rPr>
        <w:t xml:space="preserve">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лица.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22. Заявитель или его представитель представляет в уполномоченный орган заявление о выдаче разрешения на право организации розничного рынка (переоформление, продление), а также прилагаемые к ним документы, одним из следующих способов: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49"/>
        </w:numPr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 посредством Единого портала;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49"/>
        </w:numPr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 бумажном носителе посредством личного обращения в уполномоченный орган;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49"/>
        </w:numPr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бумажном носителе посредством почтового отправления с уведомлением о вручении в уполномоченный орган.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23.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</w:t>
      </w:r>
      <w:r>
        <w:rPr>
          <w:sz w:val="28"/>
          <w:szCs w:val="28"/>
        </w:rPr>
        <w:t xml:space="preserve">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</w:t>
      </w:r>
      <w:r>
        <w:rPr>
          <w:sz w:val="28"/>
          <w:szCs w:val="28"/>
        </w:rPr>
        <w:t xml:space="preserve">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 w:firstLine="0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ведения из Единого государств</w:t>
      </w:r>
      <w:r>
        <w:rPr>
          <w:sz w:val="28"/>
          <w:szCs w:val="28"/>
        </w:rPr>
        <w:t xml:space="preserve">енного реестра юридических лиц;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сведения из Единого государственного реестра недвижимости о зарегистрированных правах на объект недвижимости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 w:firstLine="0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учредительные документы юридического лица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 w:firstLine="0"/>
        <w:jc w:val="both"/>
        <w:spacing w:line="259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действующий договор аренды земельного участка.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 предоставление вышеуказанных документов не является причиной для отказа в предоставлении </w:t>
      </w: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24. При предоставлении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 запрещается требовать от заявителя: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6"/>
        <w:ind w:firstLine="709"/>
        <w:jc w:val="both"/>
        <w:spacing w:before="0" w:beforeAutospacing="0" w:after="0" w:afterAutospacing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пред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субъекта Российской Федерации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ведомст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996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указанные документы и информацию по собственной инициативе.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6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14.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Исчерпывающий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перечень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оснований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для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отказа</w:t>
      </w:r>
      <w:r>
        <w:rPr>
          <w:b/>
          <w:bCs/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 xml:space="preserve">в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приеме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заявления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25. Исчерпывающий перечень оснований для отказа в приеме документов, в том числе представленных в электронной форме: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а) </w:t>
      </w:r>
      <w:r>
        <w:rPr>
          <w:sz w:val="28"/>
          <w:szCs w:val="28"/>
        </w:rPr>
        <w:t xml:space="preserve">заявление представленное в у</w:t>
      </w:r>
      <w:r>
        <w:rPr>
          <w:sz w:val="28"/>
          <w:szCs w:val="28"/>
        </w:rPr>
        <w:t xml:space="preserve">полномоченный орган</w:t>
      </w:r>
      <w:r>
        <w:rPr>
          <w:sz w:val="28"/>
          <w:szCs w:val="28"/>
        </w:rPr>
        <w:t xml:space="preserve">, в полномочия которого не входит предоставление У</w:t>
      </w:r>
      <w:r>
        <w:rPr>
          <w:sz w:val="28"/>
          <w:szCs w:val="28"/>
        </w:rPr>
        <w:t xml:space="preserve">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представленные документы содержат подчистки и исправления текста;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г) неполное заполнение полей в интерактивной форме заявления на Едином портале;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26. Заявление, поданное в форме электронного документа с использованием </w:t>
      </w:r>
      <w:r>
        <w:rPr>
          <w:sz w:val="28"/>
          <w:szCs w:val="28"/>
        </w:rPr>
        <w:t xml:space="preserve">Единого портала</w:t>
      </w:r>
      <w:r>
        <w:rPr>
          <w:sz w:val="28"/>
          <w:szCs w:val="28"/>
        </w:rPr>
        <w:t xml:space="preserve">, к рассмотрению не принимаетс</w:t>
      </w:r>
      <w:r>
        <w:rPr>
          <w:sz w:val="28"/>
          <w:szCs w:val="28"/>
        </w:rPr>
        <w:t xml:space="preserve">я в случае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некорректно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заполнени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обязательных полей в форме интерактивного запроса </w:t>
      </w:r>
      <w:r>
        <w:rPr>
          <w:sz w:val="28"/>
          <w:szCs w:val="28"/>
        </w:rPr>
        <w:t xml:space="preserve">Единого портала</w:t>
      </w:r>
      <w:r>
        <w:rPr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ставлени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 (или) распознать реквизиты документа;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 соответств</w:t>
      </w:r>
      <w:r>
        <w:rPr>
          <w:sz w:val="28"/>
          <w:szCs w:val="28"/>
        </w:rPr>
        <w:t xml:space="preserve">ия</w:t>
      </w:r>
      <w:r>
        <w:rPr>
          <w:sz w:val="28"/>
          <w:szCs w:val="28"/>
        </w:rPr>
        <w:t xml:space="preserve"> данн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 о выдаче разрешения на право организации розничного рынка.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27. Решение об отказе в приеме документов, указанных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пункте </w:t>
      </w:r>
      <w:r>
        <w:rPr>
          <w:sz w:val="28"/>
          <w:szCs w:val="28"/>
          <w:highlight w:val="white"/>
        </w:rPr>
        <w:t xml:space="preserve">26</w:t>
      </w:r>
      <w:r>
        <w:rPr>
          <w:sz w:val="28"/>
          <w:szCs w:val="28"/>
          <w:highlight w:val="white"/>
        </w:rPr>
        <w:t xml:space="preserve"> настоящег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</w:t>
      </w:r>
      <w:r>
        <w:rPr>
          <w:sz w:val="28"/>
          <w:szCs w:val="28"/>
        </w:rPr>
        <w:t xml:space="preserve">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28. Отказ в приеме документов не препятствует повторному обращению заявителя в уполномоченный орган за предоставлением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sz w:val="28"/>
          <w:szCs w:val="28"/>
        </w:rPr>
      </w:r>
      <w:r>
        <w:rPr>
          <w:b/>
          <w:sz w:val="28"/>
          <w:szCs w:val="28"/>
          <w:highlight w:val="none"/>
        </w:rPr>
        <w:t xml:space="preserve">Глава 15.</w:t>
      </w:r>
      <w:r>
        <w:rPr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</w:rPr>
        <w:t xml:space="preserve">Исчерпывающий перечень оснований для приостановления предоставления Услуги или отказа в предоставлении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51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Основания для отказа в предоставлении Услуги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 отсутствие права н</w:t>
      </w:r>
      <w:r>
        <w:rPr>
          <w:sz w:val="28"/>
          <w:szCs w:val="28"/>
        </w:rPr>
        <w:t xml:space="preserve">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планом, предусматривающим организацию розничных рынков на территории </w:t>
      </w:r>
      <w:r>
        <w:rPr>
          <w:sz w:val="28"/>
          <w:szCs w:val="28"/>
        </w:rPr>
        <w:t xml:space="preserve">Тайшетского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16.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Иные требования к предоставлению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numPr>
          <w:ilvl w:val="0"/>
          <w:numId w:val="51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numPr>
          <w:ilvl w:val="0"/>
          <w:numId w:val="51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Информационные системы, используемые для предоставления 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1"/>
          <w:numId w:val="51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Единый портал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1"/>
          <w:numId w:val="51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единая система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</w:t>
      </w:r>
      <w:r>
        <w:rPr>
          <w:sz w:val="28"/>
          <w:szCs w:val="28"/>
        </w:rPr>
        <w:t xml:space="preserve"> (далее - ФГИС ПГС)</w:t>
      </w:r>
      <w:r>
        <w:rPr>
          <w:sz w:val="28"/>
          <w:szCs w:val="28"/>
        </w:rPr>
        <w:t xml:space="preserve">».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firstLine="0"/>
        <w:jc w:val="both"/>
        <w:spacing w:before="0" w:beforeAutospacing="0" w:after="0" w:afterAutospacing="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0"/>
      </w:pPr>
      <w:r>
        <w:rPr>
          <w:b/>
          <w:bCs/>
          <w:sz w:val="28"/>
          <w:szCs w:val="28"/>
          <w:lang w:val="en-US" w:eastAsia="ru-RU"/>
        </w:rPr>
        <w:t xml:space="preserve">Р</w:t>
      </w:r>
      <w:r>
        <w:rPr>
          <w:b/>
          <w:bCs/>
          <w:sz w:val="28"/>
          <w:szCs w:val="28"/>
          <w:lang w:val="en-US" w:eastAsia="ru-RU"/>
        </w:rPr>
        <w:t xml:space="preserve">а</w:t>
      </w:r>
      <w:r>
        <w:rPr>
          <w:b/>
          <w:bCs/>
          <w:sz w:val="28"/>
          <w:szCs w:val="28"/>
          <w:lang w:val="en-US" w:eastAsia="ru-RU"/>
        </w:rPr>
        <w:t xml:space="preserve">з</w:t>
      </w:r>
      <w:r>
        <w:rPr>
          <w:b/>
          <w:bCs/>
          <w:sz w:val="28"/>
          <w:szCs w:val="28"/>
          <w:lang w:val="en-US" w:eastAsia="ru-RU"/>
        </w:rPr>
        <w:t xml:space="preserve">д</w:t>
      </w:r>
      <w:r>
        <w:rPr>
          <w:b/>
          <w:bCs/>
          <w:sz w:val="28"/>
          <w:szCs w:val="28"/>
          <w:lang w:val="en-US" w:eastAsia="ru-RU"/>
        </w:rPr>
        <w:t xml:space="preserve">е</w:t>
      </w:r>
      <w:r>
        <w:rPr>
          <w:b/>
          <w:bCs/>
          <w:sz w:val="28"/>
          <w:szCs w:val="28"/>
          <w:lang w:val="en-US" w:eastAsia="ru-RU"/>
        </w:rPr>
        <w:t xml:space="preserve">л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val="en-US" w:eastAsia="ru-RU"/>
        </w:rPr>
        <w:t xml:space="preserve">III</w:t>
      </w:r>
      <w:r>
        <w:rPr>
          <w:b/>
          <w:bCs/>
          <w:sz w:val="28"/>
          <w:szCs w:val="28"/>
          <w:lang w:eastAsia="ru-RU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С</w:t>
      </w:r>
      <w:r>
        <w:rPr>
          <w:b/>
          <w:bCs/>
          <w:sz w:val="28"/>
          <w:szCs w:val="28"/>
          <w:lang w:eastAsia="ru-RU"/>
        </w:rPr>
        <w:t xml:space="preserve">остав, последовательность и сроки выполнения административных процедур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17.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Перечень вариантов предоставления 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32. При обращении заявителя за </w:t>
      </w:r>
      <w:r>
        <w:rPr>
          <w:sz w:val="28"/>
          <w:szCs w:val="28"/>
        </w:rPr>
        <w:t xml:space="preserve">получением</w:t>
      </w:r>
      <w:r>
        <w:rPr>
          <w:sz w:val="28"/>
          <w:szCs w:val="28"/>
        </w:rPr>
        <w:t xml:space="preserve">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вариантами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юридические лица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уполномоченные представители </w:t>
      </w:r>
      <w:r>
        <w:rPr>
          <w:sz w:val="28"/>
          <w:szCs w:val="28"/>
        </w:rPr>
        <w:t xml:space="preserve">юридических лиц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33. При обращении заявителя за </w:t>
      </w:r>
      <w:r>
        <w:rPr>
          <w:sz w:val="28"/>
          <w:szCs w:val="28"/>
        </w:rPr>
        <w:t xml:space="preserve">переоформление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вариантами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юридические лица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уполномоченные представители юридических лиц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34. При обращении заявителя за </w:t>
      </w:r>
      <w:r>
        <w:rPr>
          <w:sz w:val="28"/>
          <w:szCs w:val="28"/>
        </w:rPr>
        <w:t xml:space="preserve">продлением действия разрешения</w:t>
      </w:r>
      <w:r>
        <w:rPr>
          <w:sz w:val="28"/>
          <w:szCs w:val="28"/>
        </w:rPr>
        <w:t xml:space="preserve">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вариантами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юридические лица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 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уполномоченные представители </w:t>
      </w:r>
      <w:r>
        <w:rPr>
          <w:sz w:val="28"/>
          <w:szCs w:val="28"/>
        </w:rPr>
        <w:t xml:space="preserve">юридических лиц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35. Возможность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18.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заявителя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val="en-US"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val="en-US" w:eastAsia="ru-RU"/>
        </w:rPr>
      </w:r>
      <w:r>
        <w:rPr>
          <w:b/>
          <w:bCs/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36. Вариант определяется</w:t>
      </w:r>
      <w:r>
        <w:rPr>
          <w:sz w:val="28"/>
          <w:szCs w:val="28"/>
          <w:lang w:eastAsia="ru-RU"/>
        </w:rPr>
        <w:t xml:space="preserve"> путем </w:t>
      </w:r>
      <w:r>
        <w:rPr>
          <w:sz w:val="28"/>
          <w:szCs w:val="28"/>
          <w:lang w:eastAsia="ru-RU"/>
        </w:rPr>
        <w:t xml:space="preserve">профилирования</w:t>
      </w:r>
      <w:r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осуществ</w:t>
      </w:r>
      <w:r>
        <w:rPr>
          <w:sz w:val="28"/>
          <w:szCs w:val="28"/>
          <w:lang w:eastAsia="ru-RU"/>
        </w:rPr>
        <w:t xml:space="preserve">ляется</w:t>
      </w:r>
      <w:r>
        <w:rPr>
          <w:sz w:val="28"/>
          <w:szCs w:val="28"/>
          <w:lang w:val="en-US" w:eastAsia="ru-RU"/>
        </w:rPr>
        <w:t xml:space="preserve">: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jc w:val="both"/>
        <w:spacing w:after="160"/>
        <w:tabs>
          <w:tab w:val="left" w:pos="709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ab/>
      </w:r>
      <w:r>
        <w:rPr>
          <w:sz w:val="28"/>
          <w:szCs w:val="28"/>
          <w:lang w:val="en-US" w:eastAsia="ru-RU"/>
        </w:rPr>
        <w:t xml:space="preserve">а</w:t>
      </w:r>
      <w:r>
        <w:rPr>
          <w:sz w:val="28"/>
          <w:szCs w:val="28"/>
          <w:lang w:val="en-US" w:eastAsia="ru-RU"/>
        </w:rPr>
        <w:t xml:space="preserve">)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 w:eastAsia="ru-RU"/>
        </w:rPr>
        <w:t xml:space="preserve">посредством Единого портала</w:t>
      </w:r>
      <w:r>
        <w:rPr>
          <w:sz w:val="28"/>
          <w:szCs w:val="28"/>
          <w:lang w:val="en-US" w:eastAsia="ru-RU"/>
        </w:rPr>
        <w:t xml:space="preserve">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jc w:val="both"/>
        <w:spacing w:after="160"/>
        <w:tabs>
          <w:tab w:val="left" w:pos="709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ab/>
      </w:r>
      <w:r>
        <w:rPr>
          <w:sz w:val="28"/>
          <w:szCs w:val="28"/>
          <w:lang w:val="en-US" w:eastAsia="ru-RU"/>
        </w:rPr>
        <w:t xml:space="preserve">б</w:t>
      </w:r>
      <w:r>
        <w:rPr>
          <w:sz w:val="28"/>
          <w:szCs w:val="28"/>
          <w:lang w:val="en-US" w:eastAsia="ru-RU"/>
        </w:rPr>
        <w:t xml:space="preserve">)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 w:eastAsia="ru-RU"/>
        </w:rPr>
        <w:t xml:space="preserve">в </w:t>
      </w:r>
      <w:r>
        <w:rPr>
          <w:sz w:val="28"/>
          <w:szCs w:val="28"/>
          <w:lang w:val="en-US" w:eastAsia="ru-RU"/>
        </w:rPr>
        <w:t xml:space="preserve">у</w:t>
      </w:r>
      <w:r>
        <w:rPr>
          <w:sz w:val="28"/>
          <w:szCs w:val="28"/>
          <w:lang w:val="en-US" w:eastAsia="ru-RU"/>
        </w:rPr>
        <w:t xml:space="preserve">п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л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м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ч</w:t>
      </w:r>
      <w:r>
        <w:rPr>
          <w:sz w:val="28"/>
          <w:szCs w:val="28"/>
          <w:lang w:val="en-US" w:eastAsia="ru-RU"/>
        </w:rPr>
        <w:t xml:space="preserve">е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 w:eastAsia="ru-RU"/>
        </w:rPr>
        <w:t xml:space="preserve">о</w:t>
      </w:r>
      <w:r>
        <w:rPr>
          <w:sz w:val="28"/>
          <w:szCs w:val="28"/>
          <w:lang w:val="en-US" w:eastAsia="ru-RU"/>
        </w:rPr>
        <w:t xml:space="preserve">р</w:t>
      </w:r>
      <w:r>
        <w:rPr>
          <w:sz w:val="28"/>
          <w:szCs w:val="28"/>
          <w:lang w:val="en-US" w:eastAsia="ru-RU"/>
        </w:rPr>
        <w:t xml:space="preserve">г</w:t>
      </w:r>
      <w:r>
        <w:rPr>
          <w:sz w:val="28"/>
          <w:szCs w:val="28"/>
          <w:lang w:val="en-US" w:eastAsia="ru-RU"/>
        </w:rPr>
        <w:t xml:space="preserve">а</w:t>
      </w:r>
      <w:r>
        <w:rPr>
          <w:sz w:val="28"/>
          <w:szCs w:val="28"/>
          <w:lang w:val="en-US" w:eastAsia="ru-RU"/>
        </w:rPr>
        <w:t xml:space="preserve">н</w:t>
      </w:r>
      <w:r>
        <w:rPr>
          <w:sz w:val="28"/>
          <w:szCs w:val="28"/>
          <w:lang w:val="en-US" w:eastAsia="ru-RU"/>
        </w:rPr>
        <w:t xml:space="preserve">е</w:t>
      </w:r>
      <w:r>
        <w:rPr>
          <w:sz w:val="28"/>
          <w:szCs w:val="28"/>
          <w:lang w:val="en-US" w:eastAsia="ru-RU"/>
        </w:rPr>
        <w:t xml:space="preserve">.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37. По результатам получения ответов от заявителя на вопросы </w:t>
      </w:r>
      <w:r>
        <w:rPr>
          <w:sz w:val="28"/>
          <w:szCs w:val="28"/>
          <w:lang w:eastAsia="ru-RU"/>
        </w:rPr>
        <w:t xml:space="preserve">профилирования</w:t>
      </w:r>
      <w:r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А</w:t>
      </w:r>
      <w:r>
        <w:rPr>
          <w:sz w:val="28"/>
          <w:szCs w:val="28"/>
          <w:lang w:eastAsia="ru-RU"/>
        </w:rPr>
        <w:t xml:space="preserve">дминистративным регламентом, каждая из которых соответствует одному варианту.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38. О</w:t>
      </w:r>
      <w:r>
        <w:rPr>
          <w:sz w:val="28"/>
          <w:szCs w:val="28"/>
          <w:lang w:eastAsia="ru-RU"/>
        </w:rPr>
        <w:t xml:space="preserve">писания</w:t>
      </w:r>
      <w:r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>
        <w:rPr>
          <w:sz w:val="28"/>
          <w:szCs w:val="28"/>
          <w:lang w:eastAsia="ru-RU"/>
        </w:rPr>
        <w:t xml:space="preserve">уполномоченным органом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общедоступном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для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ознакомления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месте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spacing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</w:t>
      </w:r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органи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after="0" w:afterAutospacing="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уведомление об отказе в выдаче </w:t>
      </w:r>
      <w:r>
        <w:rPr>
          <w:sz w:val="28"/>
          <w:szCs w:val="28"/>
        </w:rPr>
        <w:t xml:space="preserve">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Документами, содержащими решения о предоставлении Услуги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выдаче разрешения на организацию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выдаче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отправка проактивных уведомлений заявителям при приостановлении и аннулировании права на организацию розничного рынка посредством государственной электронной почтовой системы (далее - ГЭПС).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</w:t>
      </w:r>
      <w:r>
        <w:rPr>
          <w:sz w:val="28"/>
          <w:szCs w:val="28"/>
        </w:rPr>
        <w:t xml:space="preserve">право о</w:t>
      </w:r>
      <w:r>
        <w:rPr>
          <w:sz w:val="28"/>
          <w:szCs w:val="28"/>
        </w:rPr>
        <w:t xml:space="preserve">ргани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уведомление об отказе в выдаче </w:t>
      </w:r>
      <w:r>
        <w:rPr>
          <w:sz w:val="28"/>
          <w:szCs w:val="28"/>
        </w:rPr>
        <w:t xml:space="preserve">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Документами, содержащими решения о предоставлении Услуги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выдаче разрешения на организацию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numPr>
          <w:ilvl w:val="0"/>
          <w:numId w:val="39"/>
        </w:numPr>
        <w:ind w:left="0" w:firstLine="709"/>
        <w:jc w:val="both"/>
        <w:keepNext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выдаче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отправка проактивных уведомлений заявителям при приостановлении и аннулировании права на организацию розничного рынка посредством ГЭПС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переоформлении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</w:t>
      </w:r>
      <w:r>
        <w:rPr>
          <w:sz w:val="28"/>
          <w:szCs w:val="28"/>
        </w:rPr>
        <w:t xml:space="preserve">переоформлении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</w:t>
      </w:r>
      <w:r>
        <w:rPr>
          <w:sz w:val="28"/>
          <w:szCs w:val="28"/>
        </w:rPr>
        <w:t xml:space="preserve">в переоформлении 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переоформлении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переоформлении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переоформлении разрешения на организацию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продлении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</w:t>
      </w:r>
      <w:r>
        <w:rPr>
          <w:sz w:val="28"/>
          <w:szCs w:val="28"/>
        </w:rPr>
        <w:t xml:space="preserve">в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numPr>
          <w:ilvl w:val="0"/>
          <w:numId w:val="38"/>
        </w:numPr>
        <w:ind w:hanging="357"/>
        <w:jc w:val="center"/>
        <w:keepNext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both"/>
        <w:keepNext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предоставления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варианта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15 рабочих дней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50"/>
        </w:numPr>
        <w:contextualSpacing/>
        <w:ind w:firstLine="709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</w:t>
      </w:r>
      <w:r>
        <w:rPr>
          <w:sz w:val="28"/>
          <w:szCs w:val="28"/>
          <w:lang w:eastAsia="ru-RU"/>
        </w:rPr>
        <w:t xml:space="preserve"> предоставления варианта Услуги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разрешение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contextualSpacing/>
        <w:ind w:left="709" w:firstLine="0"/>
        <w:jc w:val="both"/>
        <w:spacing w:after="160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  <w:lang w:eastAsia="ru-RU"/>
        </w:rPr>
        <w:t xml:space="preserve">отказ в продлении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</w:t>
      </w:r>
      <w:r>
        <w:rPr>
          <w:sz w:val="28"/>
          <w:szCs w:val="28"/>
        </w:rPr>
        <w:t xml:space="preserve">содержащими решения о предоставлении Услуги,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постановление об отказе в </w:t>
      </w:r>
      <w:r>
        <w:rPr>
          <w:sz w:val="28"/>
          <w:szCs w:val="28"/>
        </w:rPr>
        <w:t xml:space="preserve">в продлении срока действия разрешения на право организации розничного рынка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0"/>
        </w:numPr>
        <w:contextualSpacing/>
        <w:ind w:firstLine="709"/>
        <w:jc w:val="both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Административные</w:t>
      </w:r>
      <w:r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 xml:space="preserve">ы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осуществляемые при предоставлении У</w:t>
      </w:r>
      <w:r>
        <w:rPr>
          <w:sz w:val="28"/>
          <w:szCs w:val="28"/>
          <w:lang w:eastAsia="ru-RU"/>
        </w:rPr>
        <w:t xml:space="preserve">слуги </w:t>
      </w:r>
      <w:r>
        <w:rPr>
          <w:sz w:val="28"/>
          <w:szCs w:val="28"/>
          <w:lang w:eastAsia="ru-RU"/>
        </w:rPr>
        <w:t xml:space="preserve">в соответствии с настоящим вариантом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заявления и документов и (или) информации, необходимых для предоставления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firstLine="709"/>
        <w:jc w:val="both"/>
        <w:spacing w:after="160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0"/>
      </w:pPr>
      <w:r>
        <w:rPr>
          <w:b/>
          <w:bCs/>
          <w:sz w:val="28"/>
          <w:szCs w:val="28"/>
          <w:lang w:val="en-US" w:eastAsia="ru-RU"/>
        </w:rPr>
        <w:t xml:space="preserve">Р</w:t>
      </w:r>
      <w:r>
        <w:rPr>
          <w:b/>
          <w:bCs/>
          <w:sz w:val="28"/>
          <w:szCs w:val="28"/>
          <w:lang w:val="en-US" w:eastAsia="ru-RU"/>
        </w:rPr>
        <w:t xml:space="preserve">а</w:t>
      </w:r>
      <w:r>
        <w:rPr>
          <w:b/>
          <w:bCs/>
          <w:sz w:val="28"/>
          <w:szCs w:val="28"/>
          <w:lang w:val="en-US" w:eastAsia="ru-RU"/>
        </w:rPr>
        <w:t xml:space="preserve">з</w:t>
      </w:r>
      <w:r>
        <w:rPr>
          <w:b/>
          <w:bCs/>
          <w:sz w:val="28"/>
          <w:szCs w:val="28"/>
          <w:lang w:val="en-US" w:eastAsia="ru-RU"/>
        </w:rPr>
        <w:t xml:space="preserve">д</w:t>
      </w:r>
      <w:r>
        <w:rPr>
          <w:b/>
          <w:bCs/>
          <w:sz w:val="28"/>
          <w:szCs w:val="28"/>
          <w:lang w:val="en-US" w:eastAsia="ru-RU"/>
        </w:rPr>
        <w:t xml:space="preserve">е</w:t>
      </w:r>
      <w:r>
        <w:rPr>
          <w:b/>
          <w:bCs/>
          <w:sz w:val="28"/>
          <w:szCs w:val="28"/>
          <w:lang w:val="en-US" w:eastAsia="ru-RU"/>
        </w:rPr>
        <w:t xml:space="preserve">л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val="en-US" w:eastAsia="ru-RU"/>
        </w:rPr>
        <w:t xml:space="preserve">IV</w:t>
      </w:r>
      <w:r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>
        <w:rPr>
          <w:b/>
          <w:bCs/>
          <w:sz w:val="28"/>
          <w:szCs w:val="28"/>
          <w:lang w:eastAsia="ru-RU"/>
        </w:rPr>
        <w:t xml:space="preserve">А</w:t>
      </w:r>
      <w:r>
        <w:rPr>
          <w:b/>
          <w:bCs/>
          <w:sz w:val="28"/>
          <w:szCs w:val="28"/>
          <w:lang w:eastAsia="ru-RU"/>
        </w:rPr>
        <w:t xml:space="preserve">дминистративного регламента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19.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Порядок осуществления текущего контроля за соблюдением и исполнением ответственными должностными лицами положений</w:t>
      </w:r>
      <w:r>
        <w:rPr>
          <w:b/>
          <w:bCs/>
          <w:sz w:val="28"/>
          <w:szCs w:val="28"/>
          <w:lang w:eastAsia="ru-RU"/>
        </w:rPr>
        <w:t xml:space="preserve"> Административного</w:t>
      </w:r>
      <w:r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lang w:eastAsia="ru-RU"/>
        </w:rPr>
        <w:t xml:space="preserve">, а также принятием ими решений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57. Текущий контроль за соблюдением и исполнением ответственными должностными лицами 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настоящего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должностными лицами 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уполномоченными на осуществление контроля за предоставлением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58. Текущий контроль осуществляется посредством проведения плановых и внеплановых проверок.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20. 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Ответственность должностных лиц органа, п</w:t>
      </w:r>
      <w:r>
        <w:rPr>
          <w:b/>
          <w:bCs/>
          <w:sz w:val="28"/>
          <w:szCs w:val="28"/>
          <w:lang w:eastAsia="ru-RU"/>
        </w:rPr>
        <w:t xml:space="preserve">редоставляющего У</w:t>
      </w:r>
      <w:r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>
        <w:rPr>
          <w:b/>
          <w:bCs/>
          <w:sz w:val="28"/>
          <w:szCs w:val="28"/>
          <w:lang w:eastAsia="ru-RU"/>
        </w:rPr>
        <w:t xml:space="preserve">Услуги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lang w:eastAsia="ru-RU"/>
        </w:rPr>
        <w:t xml:space="preserve">59. Нарушившие требования</w:t>
      </w:r>
      <w:r>
        <w:rPr>
          <w:sz w:val="28"/>
          <w:szCs w:val="28"/>
          <w:lang w:eastAsia="ru-RU"/>
        </w:rPr>
        <w:t xml:space="preserve"> настоящего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А</w:t>
      </w:r>
      <w:r>
        <w:rPr>
          <w:sz w:val="28"/>
          <w:szCs w:val="28"/>
          <w:lang w:eastAsia="ru-RU"/>
        </w:rPr>
        <w:t xml:space="preserve">дминистративного регламента должностные лица несут ответственность в соответствии с законодательством Российской Федерации.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  <w:lang w:eastAsia="ru-RU"/>
        </w:rPr>
        <w:outlineLvl w:val="1"/>
      </w:pPr>
      <w:r>
        <w:rPr>
          <w:b/>
          <w:bCs/>
          <w:sz w:val="28"/>
          <w:szCs w:val="28"/>
          <w:lang w:eastAsia="ru-RU"/>
        </w:rPr>
      </w:r>
      <w:r>
        <w:rPr>
          <w:b/>
          <w:sz w:val="28"/>
          <w:szCs w:val="28"/>
          <w:highlight w:val="none"/>
        </w:rPr>
        <w:t xml:space="preserve">Глава 21. </w:t>
      </w:r>
      <w:r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>
        <w:rPr>
          <w:b/>
          <w:bCs/>
          <w:sz w:val="28"/>
          <w:szCs w:val="28"/>
          <w:lang w:eastAsia="ru-RU"/>
        </w:rPr>
        <w:t xml:space="preserve">предоставлением У</w:t>
      </w:r>
      <w:r>
        <w:rPr>
          <w:b/>
          <w:bCs/>
          <w:sz w:val="28"/>
          <w:szCs w:val="28"/>
          <w:lang w:eastAsia="ru-RU"/>
        </w:rPr>
        <w:t xml:space="preserve">слуги, в том числе со стороны граждан, их объединений и организаций</w:t>
      </w: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lang w:eastAsia="ru-RU"/>
        </w:rPr>
        <w:outlineLvl w:val="1"/>
      </w:pPr>
      <w:r>
        <w:rPr>
          <w:b/>
          <w:bCs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60. Контроль за предоставлением Услуги, в том ч</w:t>
      </w:r>
      <w:r>
        <w:rPr>
          <w:sz w:val="28"/>
          <w:szCs w:val="28"/>
          <w:lang w:eastAsia="ru-RU"/>
        </w:rPr>
        <w:t xml:space="preserve">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keepLines/>
        <w:keepNext/>
        <w:spacing w:before="480" w:after="24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lang w:val="en-US" w:eastAsia="ru-RU"/>
        </w:rPr>
        <w:t xml:space="preserve">Р</w:t>
      </w:r>
      <w:r>
        <w:rPr>
          <w:b/>
          <w:bCs/>
          <w:sz w:val="28"/>
          <w:szCs w:val="28"/>
          <w:lang w:val="en-US" w:eastAsia="ru-RU"/>
        </w:rPr>
        <w:t xml:space="preserve">а</w:t>
      </w:r>
      <w:r>
        <w:rPr>
          <w:b/>
          <w:bCs/>
          <w:sz w:val="28"/>
          <w:szCs w:val="28"/>
          <w:lang w:val="en-US" w:eastAsia="ru-RU"/>
        </w:rPr>
        <w:t xml:space="preserve">з</w:t>
      </w:r>
      <w:r>
        <w:rPr>
          <w:b/>
          <w:bCs/>
          <w:sz w:val="28"/>
          <w:szCs w:val="28"/>
          <w:lang w:val="en-US" w:eastAsia="ru-RU"/>
        </w:rPr>
        <w:t xml:space="preserve">д</w:t>
      </w:r>
      <w:r>
        <w:rPr>
          <w:b/>
          <w:bCs/>
          <w:sz w:val="28"/>
          <w:szCs w:val="28"/>
          <w:lang w:val="en-US" w:eastAsia="ru-RU"/>
        </w:rPr>
        <w:t xml:space="preserve">е</w:t>
      </w:r>
      <w:r>
        <w:rPr>
          <w:b/>
          <w:bCs/>
          <w:sz w:val="28"/>
          <w:szCs w:val="28"/>
          <w:lang w:val="en-US" w:eastAsia="ru-RU"/>
        </w:rPr>
        <w:t xml:space="preserve">л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val="en-US" w:eastAsia="ru-RU"/>
        </w:rPr>
        <w:t xml:space="preserve">V</w:t>
      </w:r>
      <w:r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>
        <w:rPr>
          <w:b/>
          <w:bCs/>
          <w:sz w:val="28"/>
          <w:szCs w:val="28"/>
          <w:lang w:eastAsia="ru-RU"/>
        </w:rPr>
        <w:t xml:space="preserve">Услугу</w:t>
      </w:r>
      <w:r>
        <w:rPr>
          <w:b/>
          <w:bCs/>
          <w:sz w:val="28"/>
          <w:szCs w:val="28"/>
          <w:lang w:eastAsia="ru-RU"/>
        </w:rPr>
        <w:t xml:space="preserve">, а также их должностных лиц, государственных или муниципальных служащих, работников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61. Информирование заявителей о порядке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досудебного (внесудебного) обжалования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осуществляется посредством размещения информации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Едином портале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официальном сайте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сети «Интернет»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размещения информации на информационных стендах в местах предоставления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Жалобы в форме электронных документов направляются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Единого портала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официального сайта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63.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Жалобы в форме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 бумажном носителе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направляются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почтового отправления, личного обращения </w:t>
      </w:r>
      <w:r>
        <w:rPr>
          <w:rFonts w:eastAsiaTheme="minorHAnsi"/>
          <w:sz w:val="28"/>
          <w:szCs w:val="28"/>
        </w:rPr>
        <w:t xml:space="preserve">(приложение 2 к Административному регламенту)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Начальник Управления экономического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развития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Тайшетского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муниципального округа                                                                             Н.В. Климанова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Административному  регламенту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«Выдача разрешений на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право организации розничного рынка»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 CYR" w:hAnsi="Times New Roman CYR" w:eastAsia="Times New Roman CYR" w:cs="Times New Roman CYR"/>
          <w:sz w:val="20"/>
          <w:szCs w:val="20"/>
          <w:u w:val="single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single"/>
          <w:lang w:val="ru-RU" w:bidi="ru-RU"/>
        </w:rPr>
      </w:r>
      <w:r>
        <w:rPr>
          <w:rFonts w:ascii="Times New Roman CYR" w:hAnsi="Times New Roman CYR" w:eastAsia="Times New Roman CYR" w:cs="Times New Roman CYR"/>
          <w:sz w:val="20"/>
          <w:szCs w:val="20"/>
          <w:u w:val="single"/>
        </w:rPr>
      </w:r>
      <w:r>
        <w:rPr>
          <w:rFonts w:ascii="Times New Roman CYR" w:hAnsi="Times New Roman CYR" w:eastAsia="Times New Roman CYR" w:cs="Times New Roman CYR"/>
          <w:sz w:val="20"/>
          <w:szCs w:val="20"/>
          <w:u w:val="single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4"/>
          <w:szCs w:val="24"/>
        </w:rPr>
      </w:pP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</w:rPr>
      </w:r>
      <w:r>
        <w:rPr>
          <w:rFonts w:ascii="Times New Roman CYR" w:hAnsi="Times New Roman CYR" w:eastAsia="Times New Roman CYR" w:cs="Times New Roman CYR"/>
          <w:sz w:val="24"/>
          <w:szCs w:val="24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Мэру Тайшетского  муниципального округа</w:t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  <w:t xml:space="preserve">_____________________________________________</w:t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  <w:highlight w:val="none"/>
          <w:lang w:val="ru-RU" w:bidi="ru-RU"/>
        </w:rPr>
      </w:r>
    </w:p>
    <w:p>
      <w:pPr>
        <w:pStyle w:val="991"/>
        <w:ind w:left="4200" w:right="-64" w:firstLine="0"/>
        <w:jc w:val="left"/>
        <w:spacing w:before="0" w:after="0" w:line="240" w:lineRule="auto"/>
        <w:tabs>
          <w:tab w:val="left" w:pos="10320" w:leader="none"/>
        </w:tabs>
        <w:rPr>
          <w:rFonts w:ascii="Times New Roman CYR" w:hAnsi="Times New Roman CYR" w:eastAsia="Times New Roman CYR" w:cs="Times New Roman CYR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От  заявителя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 _________________________________</w:t>
      </w:r>
      <w:r>
        <w:rPr>
          <w:rFonts w:ascii="Times New Roman CYR" w:hAnsi="Times New Roman CYR" w:eastAsia="Times New Roman CYR" w:cs="Times New Roman CYR"/>
          <w:sz w:val="22"/>
          <w:szCs w:val="22"/>
        </w:rPr>
      </w:r>
      <w:r>
        <w:rPr>
          <w:rFonts w:ascii="Times New Roman CYR" w:hAnsi="Times New Roman CYR" w:eastAsia="Times New Roman CYR" w:cs="Times New Roman CYR"/>
          <w:sz w:val="22"/>
          <w:szCs w:val="22"/>
        </w:rPr>
      </w:r>
    </w:p>
    <w:p>
      <w:pPr>
        <w:pStyle w:val="991"/>
        <w:ind w:left="4200" w:right="-64" w:firstLine="0"/>
        <w:jc w:val="center"/>
        <w:spacing w:before="0" w:after="0" w:line="240" w:lineRule="auto"/>
        <w:tabs>
          <w:tab w:val="left" w:pos="1032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                    </w:t>
      </w: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  <w:t xml:space="preserve"> (наименование юридического лица)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ЗАЯВЛЕНИЕ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о выдаче (продлении срока действия, переоформлении) 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разрешения на право организации розничного рынка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967"/>
        <w:tblW w:w="0" w:type="auto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46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(полное и сокращенное наименования,  в т.ч. фирменное наименование 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организационно-правовая форма)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Свидетельство о государственной регистрации в качестве юридического лица: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967"/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15"/>
        <w:gridCol w:w="1204"/>
        <w:gridCol w:w="445"/>
        <w:gridCol w:w="1652"/>
        <w:gridCol w:w="441"/>
        <w:gridCol w:w="1614"/>
        <w:gridCol w:w="993"/>
        <w:gridCol w:w="2402"/>
      </w:tblGrid>
      <w:tr>
        <w:tblPrEx/>
        <w:trPr/>
        <w:tc>
          <w:tcPr>
            <w:tcW w:w="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серия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0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4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№</w:t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4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1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выдано</w:t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56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6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(кем, когда)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 CYR" w:hAnsi="Times New Roman CYR" w:eastAsia="Times New Roman CYR" w:cs="Times New Roman CYR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Местонахождение организации: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</w:t>
      </w:r>
      <w:r>
        <w:rPr>
          <w:rFonts w:ascii="Times New Roman CYR" w:hAnsi="Times New Roman CYR" w:eastAsia="Times New Roman CYR" w:cs="Times New Roman CYR"/>
          <w:sz w:val="20"/>
          <w:szCs w:val="20"/>
        </w:rPr>
      </w:r>
      <w:r>
        <w:rPr>
          <w:rFonts w:ascii="Times New Roman CYR" w:hAnsi="Times New Roman CYR" w:eastAsia="Times New Roman CYR" w:cs="Times New Roman CYR"/>
          <w:sz w:val="20"/>
          <w:szCs w:val="20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t xml:space="preserve">Государственный регистрационный номер записи о создании юридического лица: 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u w:val="none"/>
          <w:lang w:val="ru-RU" w:bidi="ru-RU"/>
        </w:rPr>
        <w:t xml:space="preserve">________________________________________________________________________________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r>
    </w:p>
    <w:p>
      <w:pPr>
        <w:pStyle w:val="1001"/>
        <w:ind w:left="0" w:right="0" w:firstLine="0"/>
        <w:jc w:val="left"/>
        <w:spacing w:before="100" w:after="100" w:line="240" w:lineRule="auto"/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_________________________________________________________________________________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  <w:u w:val="none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Идентификационный номер налогоплательщика: </w:t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Свидетельство о постановке юридического лица на учет в налоговом органе: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1"/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серия ________  № _________ от __________, выдано 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Прошу выдать (продлить срок действия, переоформ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ить) разрешение на право организации розничного рынка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                                                           (нужное подчеркнуть)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Тип рынка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 CYR" w:hAnsi="Times New Roman CYR" w:eastAsia="Times New Roman CYR" w:cs="Times New Roman CYR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Место нахождения объекта или объектов недвижимости, расположенных на территории, в пределах которой предполагается организовать розничный рынок 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__________________________________________________________________________________</w:t>
      </w:r>
      <w:r>
        <w:rPr>
          <w:rFonts w:ascii="Times New Roman CYR" w:hAnsi="Times New Roman CYR" w:eastAsia="Times New Roman CYR" w:cs="Times New Roman CYR"/>
          <w:sz w:val="20"/>
          <w:szCs w:val="20"/>
        </w:rPr>
      </w:r>
      <w:r>
        <w:rPr>
          <w:rFonts w:ascii="Times New Roman CYR" w:hAnsi="Times New Roman CYR" w:eastAsia="Times New Roman CYR" w:cs="Times New Roman CYR"/>
          <w:sz w:val="20"/>
          <w:szCs w:val="20"/>
        </w:rPr>
      </w:r>
    </w:p>
    <w:p>
      <w:pPr>
        <w:pStyle w:val="1001"/>
        <w:ind w:left="0" w:right="0" w:firstLine="0"/>
        <w:jc w:val="left"/>
        <w:spacing w:before="100" w:after="100" w:line="240" w:lineRule="auto"/>
        <w:rPr>
          <w:rFonts w:ascii="Times New Roman CYR" w:hAnsi="Times New Roman CYR" w:eastAsia="Times New Roman CYR" w:cs="Times New Roman CYR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На срок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 ________________________________________</w:t>
      </w:r>
      <w:r>
        <w:rPr>
          <w:rFonts w:ascii="Times New Roman CYR" w:hAnsi="Times New Roman CYR" w:eastAsia="Times New Roman CYR" w:cs="Times New Roman CYR"/>
          <w:sz w:val="24"/>
          <w:szCs w:val="24"/>
        </w:rPr>
      </w:r>
      <w:r>
        <w:rPr>
          <w:rFonts w:ascii="Times New Roman CYR" w:hAnsi="Times New Roman CYR" w:eastAsia="Times New Roman CYR" w:cs="Times New Roman CYR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Перечень прилагаемых к заявлению документов: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6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1)________________________________________________________________ _________ лист.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6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2)_________________________________________________________________ ________ лист.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60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3)__ ______________________________________________________________ ________  лист.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Уведомление о принятии решения о выдаче (продлении срока действия, переоформлении) разрешения либо об отказе в его выдаче прошу вручить или направить почтовым отправлением или в форме электронного документа по следующему адресу: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 CYR" w:hAnsi="Times New Roman CYR" w:eastAsia="Times New Roman CYR" w:cs="Times New Roman CYR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Адрес электронной почты:</w:t>
      </w:r>
      <w:r>
        <w:rPr>
          <w:rFonts w:ascii="Times New Roman CYR" w:hAnsi="Times New Roman CYR" w:eastAsia="Times New Roman CYR" w:cs="Times New Roman CYR"/>
          <w:sz w:val="24"/>
          <w:szCs w:val="24"/>
          <w:lang w:val="ru-RU" w:bidi="ru-RU"/>
        </w:rPr>
        <w:t xml:space="preserve">______________________________________________________________</w:t>
      </w:r>
      <w:r>
        <w:rPr>
          <w:rFonts w:ascii="Times New Roman CYR" w:hAnsi="Times New Roman CYR" w:eastAsia="Times New Roman CYR" w:cs="Times New Roman CYR"/>
          <w:sz w:val="20"/>
          <w:szCs w:val="20"/>
        </w:rPr>
      </w:r>
      <w:r>
        <w:rPr>
          <w:rFonts w:ascii="Times New Roman CYR" w:hAnsi="Times New Roman CYR" w:eastAsia="Times New Roman CYR" w:cs="Times New Roman CYR"/>
          <w:sz w:val="20"/>
          <w:szCs w:val="20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Сведения, указанные в заявлении о выдаче (продлении срока действия, переоформлении) разрешения на право организации розничного рынка подтверждаю: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4"/>
          <w:szCs w:val="24"/>
          <w:lang w:val="ru-RU" w:bidi="ru-RU"/>
        </w:rPr>
      </w:r>
    </w:p>
    <w:tbl>
      <w:tblPr>
        <w:tblStyle w:val="967"/>
        <w:tblW w:w="0" w:type="auto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68"/>
        <w:gridCol w:w="277"/>
        <w:gridCol w:w="2050"/>
        <w:gridCol w:w="236"/>
        <w:gridCol w:w="2309"/>
        <w:gridCol w:w="277"/>
        <w:gridCol w:w="144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2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  <w:szCs w:val="24"/>
                <w:lang w:val="ru-RU" w:bidi="ru-RU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  <w:r>
              <w:rPr>
                <w:rFonts w:ascii="Times New Roman CYR" w:hAnsi="Times New Roman CYR" w:eastAsia="Times New Roman CYR" w:cs="Times New Roman CYR"/>
                <w:sz w:val="20"/>
                <w:szCs w:val="20"/>
              </w:rPr>
            </w:r>
          </w:p>
        </w:tc>
      </w:tr>
      <w:tr>
        <w:tblPrEx/>
        <w:trPr>
          <w:trHeight w:val="308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2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(Ф.И.О.)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W w:w="2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М.П.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Административному  регламенту предоставления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«Выдача разрешений на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право организации розничного рынка»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right"/>
        <w:spacing w:before="302"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Форма жалобы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Мэру Тайшетского муниципального округа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lang w:val="ru-RU" w:bidi="ru-RU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_____________________________________ </w:t>
      </w:r>
      <w:r>
        <w:rPr>
          <w:rFonts w:ascii="Times New Roman" w:hAnsi="Times New Roman" w:cs="Times New Roman"/>
          <w:spacing w:val="-2"/>
          <w:sz w:val="20"/>
          <w:szCs w:val="20"/>
        </w:rPr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ind w:left="0" w:right="0" w:firstLine="0"/>
        <w:jc w:val="righ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от___________________________________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bidi="ru-RU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ЖАЛОБА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на решения и действия (бездействие)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администрации Тайшетского муниципального округа,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bidi="ru-RU"/>
        </w:rPr>
        <w:t xml:space="preserve">ее должностных лиц, муниципальных служащих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при предоставлении муниципальных услуг</w:t>
      </w:r>
      <w:r>
        <w:rPr>
          <w:rFonts w:ascii="Times New Roman" w:hAnsi="Times New Roman" w:cs="Times New Roman"/>
          <w:spacing w:val="-1"/>
          <w:sz w:val="20"/>
          <w:szCs w:val="20"/>
        </w:rPr>
      </w:r>
      <w:r>
        <w:rPr>
          <w:rFonts w:ascii="Times New Roman" w:hAnsi="Times New Roman" w:cs="Times New Roman"/>
          <w:spacing w:val="-1"/>
          <w:sz w:val="20"/>
          <w:szCs w:val="20"/>
        </w:rPr>
      </w:r>
    </w:p>
    <w:p>
      <w:pPr>
        <w:ind w:left="0" w:right="0" w:firstLine="0"/>
        <w:jc w:val="center"/>
        <w:spacing w:before="0" w:after="0" w:line="274" w:lineRule="exact"/>
        <w:rPr>
          <w:rFonts w:ascii="Arial" w:hAnsi="Arial" w:eastAsia="Arial" w:cs="Arial"/>
          <w:spacing w:val="-1"/>
          <w:sz w:val="20"/>
          <w:szCs w:val="20"/>
          <w:lang w:val="ru-RU" w:bidi="ru-RU"/>
        </w:rPr>
      </w:pP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</w: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</w: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74" w:lineRule="exact"/>
        <w:rPr>
          <w:rFonts w:ascii="Arial" w:hAnsi="Arial" w:eastAsia="Arial" w:cs="Arial"/>
          <w:sz w:val="20"/>
          <w:szCs w:val="20"/>
          <w:lang w:val="ru-RU" w:bidi="ru-RU"/>
        </w:rPr>
      </w:pPr>
      <w:r>
        <w:rPr>
          <w:rFonts w:ascii="Arial" w:hAnsi="Arial" w:eastAsia="Arial" w:cs="Arial"/>
          <w:spacing w:val="-1"/>
          <w:sz w:val="20"/>
          <w:szCs w:val="20"/>
          <w:lang w:val="ru-RU" w:bidi="ru-RU"/>
        </w:rPr>
        <w:t xml:space="preserve">__________________________________________________________________________________________</w:t>
      </w:r>
      <w:r>
        <w:rPr>
          <w:rFonts w:ascii="Arial" w:hAnsi="Arial" w:eastAsia="Arial" w:cs="Arial"/>
          <w:sz w:val="20"/>
          <w:szCs w:val="20"/>
          <w:lang w:val="ru-RU" w:bidi="ru-RU"/>
        </w:rPr>
      </w:r>
      <w:r>
        <w:rPr>
          <w:rFonts w:ascii="Arial" w:hAnsi="Arial" w:eastAsia="Arial" w:cs="Arial"/>
          <w:sz w:val="20"/>
          <w:szCs w:val="20"/>
          <w:lang w:val="ru-RU" w:bidi="ru-RU"/>
        </w:rPr>
      </w:r>
    </w:p>
    <w:p>
      <w:pPr>
        <w:ind w:left="437" w:right="0" w:firstLine="0"/>
        <w:jc w:val="left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bidi="ru-RU"/>
        </w:rPr>
        <w:t xml:space="preserve">(наименование и сведения о местонахождении юридического лица, контактная информация, адрес, по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10" w:right="0" w:firstLine="0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bidi="ru-RU"/>
        </w:rPr>
        <w:t xml:space="preserve">которому должен быть направлен ответ)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10" w:right="0" w:firstLine="0"/>
        <w:jc w:val="left"/>
        <w:spacing w:before="254" w:after="0" w:line="240" w:lineRule="auto"/>
        <w:tabs>
          <w:tab w:val="left" w:pos="1829" w:leader="none"/>
          <w:tab w:val="left" w:pos="3514" w:leader="none"/>
          <w:tab w:val="left" w:pos="4714" w:leader="none"/>
          <w:tab w:val="left" w:pos="6576" w:leader="none"/>
          <w:tab w:val="left" w:pos="8414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подается 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жалоба 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на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решение,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действия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(бездействие)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bidi="ru-RU"/>
        </w:rPr>
        <w:t xml:space="preserve"> 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</w:p>
    <w:p>
      <w:pPr>
        <w:ind w:left="79" w:right="0" w:hanging="79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10"/>
          <w:sz w:val="20"/>
          <w:szCs w:val="20"/>
          <w:lang w:val="ru-RU" w:bidi="ru-RU"/>
        </w:rPr>
        <w:t xml:space="preserve">(наименование органа, предоставляющего муниципальную услугу,   ФИО должностного лица 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t xml:space="preserve">органа либо муниципального служащего)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79" w:right="0" w:hanging="79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79" w:right="0" w:hanging="79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t xml:space="preserve">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74" w:right="0" w:hanging="74"/>
        <w:jc w:val="center"/>
        <w:spacing w:before="0" w:after="0" w:line="230" w:lineRule="exact"/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10"/>
          <w:sz w:val="20"/>
          <w:szCs w:val="20"/>
          <w:lang w:val="ru-RU" w:bidi="ru-RU"/>
        </w:rPr>
        <w:t xml:space="preserve">(сведения об обжалуемых действиях (бездействии) органа, предоставляющего муниципальную 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  <w:t xml:space="preserve">услугу, должностного лица органа либо муниципального служащего)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</w:p>
    <w:p>
      <w:pPr>
        <w:ind w:left="74" w:right="0" w:hanging="74"/>
        <w:jc w:val="center"/>
        <w:spacing w:before="0" w:after="0" w:line="230" w:lineRule="exact"/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</w:r>
    </w:p>
    <w:p>
      <w:pPr>
        <w:ind w:left="74" w:right="0" w:hanging="74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  <w:t xml:space="preserve">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pacing w:val="-9"/>
          <w:sz w:val="20"/>
          <w:szCs w:val="20"/>
          <w:lang w:val="ru-RU" w:bidi="ru-RU"/>
        </w:rPr>
        <w:t xml:space="preserve">(доводы,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 либо 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t xml:space="preserve">муниципального служащего)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center"/>
        <w:spacing w:before="0" w:after="0" w:line="230" w:lineRule="exac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left"/>
        <w:spacing w:before="0" w:after="0" w:line="250" w:lineRule="exact"/>
        <w:rPr>
          <w:rFonts w:ascii="Times New Roman" w:hAnsi="Times New Roman" w:eastAsia="Times New Roman" w:cs="Times New Roman"/>
          <w:spacing w:val="-3"/>
          <w:sz w:val="22"/>
          <w:szCs w:val="22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bidi="ru-RU"/>
        </w:rPr>
        <w:t xml:space="preserve">Приложения &lt;*&gt;: 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</w:r>
    </w:p>
    <w:p>
      <w:pPr>
        <w:ind w:left="0" w:right="0" w:firstLine="0"/>
        <w:jc w:val="left"/>
        <w:spacing w:before="0" w:after="0" w:line="250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1.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50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bidi="ru-RU"/>
        </w:rPr>
        <w:t xml:space="preserve">2.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------------------------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&lt;*&gt; Документы (при наличии), подтверждающие доводы заявителя.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672" w:leader="none"/>
          <w:tab w:val="left" w:pos="233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_____»______________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bidi="ru-RU"/>
        </w:rPr>
        <w:t xml:space="preserve">20    г.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5" w:right="0" w:firstLine="0"/>
        <w:jc w:val="left"/>
        <w:spacing w:before="254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Руководитель (представитель)____________________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bidi="ru-RU"/>
        </w:rPr>
        <w:t xml:space="preserve">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778" w:right="0" w:firstLine="0"/>
        <w:jc w:val="left"/>
        <w:spacing w:before="14" w:after="0" w:line="240" w:lineRule="auto"/>
        <w:tabs>
          <w:tab w:val="left" w:pos="7906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22"/>
          <w:sz w:val="24"/>
          <w:szCs w:val="24"/>
          <w:lang w:val="ru-RU" w:bidi="ru-RU"/>
        </w:rPr>
        <w:t xml:space="preserve">ФИО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ab/>
        <w:t xml:space="preserve">          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bidi="ru-RU"/>
        </w:rPr>
        <w:t xml:space="preserve">Подпись           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567" w:bottom="1134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Yu Gothic Light">
    <w:panose1 w:val="020B0300000000000000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34510622"/>
      <w:docPartObj>
        <w:docPartGallery w:val="Page Numbers (Top of Page)"/>
        <w:docPartUnique w:val="true"/>
      </w:docPartObj>
      <w:rPr/>
    </w:sdtPr>
    <w:sdtContent>
      <w:p>
        <w:pPr>
          <w:pStyle w:val="9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16</w:t>
        </w:r>
        <w:r>
          <w:fldChar w:fldCharType="end"/>
        </w:r>
        <w:r/>
      </w:p>
    </w:sdtContent>
  </w:sdt>
  <w:p>
    <w:pPr>
      <w:pStyle w:val="9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0"/>
      <w:jc w:val="center"/>
    </w:pPr>
    <w:r/>
    <w:r/>
  </w:p>
  <w:p>
    <w:pPr>
      <w:pStyle w:val="9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Вариант 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"/>
      <w:lvlJc w:val="left"/>
      <w:pPr>
        <w:ind w:left="900" w:hanging="360"/>
        <w:tabs>
          <w:tab w:val="num" w:pos="90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Вариант 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9">
    <w:multiLevelType w:val="hybridMultilevel"/>
    <w:lvl w:ilvl="0">
      <w:start w:val="39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3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7">
    <w:name w:val="Heading 1 Char"/>
    <w:basedOn w:val="966"/>
    <w:link w:val="960"/>
    <w:uiPriority w:val="9"/>
    <w:rPr>
      <w:rFonts w:ascii="Arial" w:hAnsi="Arial" w:eastAsia="Arial" w:cs="Arial"/>
      <w:sz w:val="40"/>
      <w:szCs w:val="40"/>
    </w:rPr>
  </w:style>
  <w:style w:type="character" w:styleId="798">
    <w:name w:val="Heading 2 Char"/>
    <w:basedOn w:val="966"/>
    <w:link w:val="961"/>
    <w:uiPriority w:val="9"/>
    <w:rPr>
      <w:rFonts w:ascii="Arial" w:hAnsi="Arial" w:eastAsia="Arial" w:cs="Arial"/>
      <w:sz w:val="34"/>
    </w:rPr>
  </w:style>
  <w:style w:type="character" w:styleId="799">
    <w:name w:val="Heading 3 Char"/>
    <w:basedOn w:val="966"/>
    <w:link w:val="962"/>
    <w:uiPriority w:val="9"/>
    <w:rPr>
      <w:rFonts w:ascii="Arial" w:hAnsi="Arial" w:eastAsia="Arial" w:cs="Arial"/>
      <w:sz w:val="30"/>
      <w:szCs w:val="30"/>
    </w:rPr>
  </w:style>
  <w:style w:type="character" w:styleId="800">
    <w:name w:val="Heading 4 Char"/>
    <w:basedOn w:val="966"/>
    <w:link w:val="963"/>
    <w:uiPriority w:val="9"/>
    <w:rPr>
      <w:rFonts w:ascii="Arial" w:hAnsi="Arial" w:eastAsia="Arial" w:cs="Arial"/>
      <w:b/>
      <w:bCs/>
      <w:sz w:val="26"/>
      <w:szCs w:val="26"/>
    </w:rPr>
  </w:style>
  <w:style w:type="character" w:styleId="801">
    <w:name w:val="Heading 5 Char"/>
    <w:basedOn w:val="966"/>
    <w:link w:val="964"/>
    <w:uiPriority w:val="9"/>
    <w:rPr>
      <w:rFonts w:ascii="Arial" w:hAnsi="Arial" w:eastAsia="Arial" w:cs="Arial"/>
      <w:b/>
      <w:bCs/>
      <w:sz w:val="24"/>
      <w:szCs w:val="24"/>
    </w:rPr>
  </w:style>
  <w:style w:type="character" w:styleId="802">
    <w:name w:val="Heading 6 Char"/>
    <w:basedOn w:val="966"/>
    <w:link w:val="965"/>
    <w:uiPriority w:val="9"/>
    <w:rPr>
      <w:rFonts w:ascii="Arial" w:hAnsi="Arial" w:eastAsia="Arial" w:cs="Arial"/>
      <w:b/>
      <w:bCs/>
      <w:sz w:val="22"/>
      <w:szCs w:val="22"/>
    </w:rPr>
  </w:style>
  <w:style w:type="paragraph" w:styleId="803">
    <w:name w:val="Heading 7"/>
    <w:basedOn w:val="959"/>
    <w:next w:val="959"/>
    <w:link w:val="8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4">
    <w:name w:val="Heading 7 Char"/>
    <w:basedOn w:val="966"/>
    <w:link w:val="8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5">
    <w:name w:val="Heading 8"/>
    <w:basedOn w:val="959"/>
    <w:next w:val="959"/>
    <w:link w:val="8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6">
    <w:name w:val="Heading 8 Char"/>
    <w:basedOn w:val="966"/>
    <w:link w:val="805"/>
    <w:uiPriority w:val="9"/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959"/>
    <w:next w:val="959"/>
    <w:link w:val="8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>
    <w:name w:val="Heading 9 Char"/>
    <w:basedOn w:val="966"/>
    <w:link w:val="807"/>
    <w:uiPriority w:val="9"/>
    <w:rPr>
      <w:rFonts w:ascii="Arial" w:hAnsi="Arial" w:eastAsia="Arial" w:cs="Arial"/>
      <w:i/>
      <w:iCs/>
      <w:sz w:val="21"/>
      <w:szCs w:val="21"/>
    </w:rPr>
  </w:style>
  <w:style w:type="paragraph" w:styleId="809">
    <w:name w:val="Title"/>
    <w:basedOn w:val="959"/>
    <w:next w:val="959"/>
    <w:link w:val="8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0">
    <w:name w:val="Title Char"/>
    <w:basedOn w:val="966"/>
    <w:link w:val="809"/>
    <w:uiPriority w:val="10"/>
    <w:rPr>
      <w:sz w:val="48"/>
      <w:szCs w:val="48"/>
    </w:rPr>
  </w:style>
  <w:style w:type="paragraph" w:styleId="811">
    <w:name w:val="Subtitle"/>
    <w:basedOn w:val="959"/>
    <w:next w:val="959"/>
    <w:link w:val="812"/>
    <w:uiPriority w:val="11"/>
    <w:qFormat/>
    <w:pPr>
      <w:spacing w:before="200" w:after="200"/>
    </w:pPr>
    <w:rPr>
      <w:sz w:val="24"/>
      <w:szCs w:val="24"/>
    </w:rPr>
  </w:style>
  <w:style w:type="character" w:styleId="812">
    <w:name w:val="Subtitle Char"/>
    <w:basedOn w:val="966"/>
    <w:link w:val="811"/>
    <w:uiPriority w:val="11"/>
    <w:rPr>
      <w:sz w:val="24"/>
      <w:szCs w:val="24"/>
    </w:rPr>
  </w:style>
  <w:style w:type="paragraph" w:styleId="813">
    <w:name w:val="Quote"/>
    <w:basedOn w:val="959"/>
    <w:next w:val="959"/>
    <w:link w:val="814"/>
    <w:uiPriority w:val="29"/>
    <w:qFormat/>
    <w:pPr>
      <w:ind w:left="720" w:right="720"/>
    </w:pPr>
    <w:rPr>
      <w:i/>
    </w:rPr>
  </w:style>
  <w:style w:type="character" w:styleId="814">
    <w:name w:val="Quote Char"/>
    <w:link w:val="813"/>
    <w:uiPriority w:val="29"/>
    <w:rPr>
      <w:i/>
    </w:rPr>
  </w:style>
  <w:style w:type="paragraph" w:styleId="815">
    <w:name w:val="Intense Quote"/>
    <w:basedOn w:val="959"/>
    <w:next w:val="959"/>
    <w:link w:val="8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6">
    <w:name w:val="Intense Quote Char"/>
    <w:link w:val="815"/>
    <w:uiPriority w:val="30"/>
    <w:rPr>
      <w:i/>
    </w:rPr>
  </w:style>
  <w:style w:type="character" w:styleId="817">
    <w:name w:val="Header Char"/>
    <w:basedOn w:val="966"/>
    <w:link w:val="980"/>
    <w:uiPriority w:val="99"/>
  </w:style>
  <w:style w:type="character" w:styleId="818">
    <w:name w:val="Footer Char"/>
    <w:basedOn w:val="966"/>
    <w:link w:val="982"/>
    <w:uiPriority w:val="99"/>
  </w:style>
  <w:style w:type="paragraph" w:styleId="819">
    <w:name w:val="Caption"/>
    <w:basedOn w:val="959"/>
    <w:next w:val="959"/>
    <w:link w:val="8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0">
    <w:name w:val="Caption Char"/>
    <w:basedOn w:val="966"/>
    <w:link w:val="819"/>
    <w:uiPriority w:val="35"/>
    <w:rPr>
      <w:b/>
      <w:bCs/>
      <w:color w:val="4f81bd" w:themeColor="accent1"/>
      <w:sz w:val="18"/>
      <w:szCs w:val="18"/>
    </w:rPr>
  </w:style>
  <w:style w:type="table" w:styleId="821">
    <w:name w:val="Table Grid Light"/>
    <w:basedOn w:val="9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2">
    <w:name w:val="Plain Table 1"/>
    <w:basedOn w:val="9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3">
    <w:name w:val="Plain Table 2"/>
    <w:basedOn w:val="9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4">
    <w:name w:val="Plain Table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5">
    <w:name w:val="Plain Table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Plain Table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7">
    <w:name w:val="Grid Table 1 Light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4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9">
    <w:name w:val="Grid Table 4 - Accent 1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0">
    <w:name w:val="Grid Table 4 - Accent 2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1">
    <w:name w:val="Grid Table 4 - Accent 3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2">
    <w:name w:val="Grid Table 4 - Accent 4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3">
    <w:name w:val="Grid Table 4 - Accent 5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4">
    <w:name w:val="Grid Table 4 - Accent 6"/>
    <w:basedOn w:val="9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5">
    <w:name w:val="Grid Table 5 Dark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6">
    <w:name w:val="Grid Table 5 Dark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9">
    <w:name w:val="Grid Table 5 Dark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0">
    <w:name w:val="Grid Table 5 Dark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62">
    <w:name w:val="Grid Table 6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3">
    <w:name w:val="Grid Table 6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4">
    <w:name w:val="Grid Table 6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5">
    <w:name w:val="Grid Table 6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6">
    <w:name w:val="Grid Table 6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7">
    <w:name w:val="Grid Table 6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8">
    <w:name w:val="Grid Table 6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9">
    <w:name w:val="Grid Table 7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4">
    <w:name w:val="List Table 2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5">
    <w:name w:val="List Table 2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6">
    <w:name w:val="List Table 2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7">
    <w:name w:val="List Table 2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8">
    <w:name w:val="List Table 2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9">
    <w:name w:val="List Table 2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0">
    <w:name w:val="List Table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5 Dark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6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2">
    <w:name w:val="List Table 6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3">
    <w:name w:val="List Table 6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4">
    <w:name w:val="List Table 6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5">
    <w:name w:val="List Table 6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6">
    <w:name w:val="List Table 6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7">
    <w:name w:val="List Table 6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8">
    <w:name w:val="List Table 7 Colorful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9">
    <w:name w:val="List Table 7 Colorful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20">
    <w:name w:val="List Table 7 Colorful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21">
    <w:name w:val="List Table 7 Colorful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22">
    <w:name w:val="List Table 7 Colorful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23">
    <w:name w:val="List Table 7 Colorful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24">
    <w:name w:val="List Table 7 Colorful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25">
    <w:name w:val="Lined - Accent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Lined - Accent 1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7">
    <w:name w:val="Lined - Accent 2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8">
    <w:name w:val="Lined - Accent 3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9">
    <w:name w:val="Lined - Accent 4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0">
    <w:name w:val="Lined - Accent 5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1">
    <w:name w:val="Lined - Accent 6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2">
    <w:name w:val="Bordered &amp; Lined - Accent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3">
    <w:name w:val="Bordered &amp; Lined - Accent 1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4">
    <w:name w:val="Bordered &amp; Lined - Accent 2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5">
    <w:name w:val="Bordered &amp; Lined - Accent 3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6">
    <w:name w:val="Bordered &amp; Lined - Accent 4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7">
    <w:name w:val="Bordered &amp; Lined - Accent 5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8">
    <w:name w:val="Bordered &amp; Lined - Accent 6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9">
    <w:name w:val="Bordered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0">
    <w:name w:val="Bordered - Accent 1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1">
    <w:name w:val="Bordered - Accent 2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2">
    <w:name w:val="Bordered - Accent 3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3">
    <w:name w:val="Bordered - Accent 4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4">
    <w:name w:val="Bordered - Accent 5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5">
    <w:name w:val="Bordered - Accent 6"/>
    <w:basedOn w:val="9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46">
    <w:name w:val="Footnote Text Char"/>
    <w:link w:val="987"/>
    <w:uiPriority w:val="99"/>
    <w:rPr>
      <w:sz w:val="18"/>
    </w:rPr>
  </w:style>
  <w:style w:type="character" w:styleId="947">
    <w:name w:val="Endnote Text Char"/>
    <w:link w:val="984"/>
    <w:uiPriority w:val="99"/>
    <w:rPr>
      <w:sz w:val="20"/>
    </w:rPr>
  </w:style>
  <w:style w:type="paragraph" w:styleId="948">
    <w:name w:val="toc 1"/>
    <w:basedOn w:val="959"/>
    <w:next w:val="959"/>
    <w:uiPriority w:val="39"/>
    <w:unhideWhenUsed/>
    <w:pPr>
      <w:ind w:left="0" w:right="0" w:firstLine="0"/>
      <w:spacing w:after="57"/>
    </w:pPr>
  </w:style>
  <w:style w:type="paragraph" w:styleId="949">
    <w:name w:val="toc 2"/>
    <w:basedOn w:val="959"/>
    <w:next w:val="959"/>
    <w:uiPriority w:val="39"/>
    <w:unhideWhenUsed/>
    <w:pPr>
      <w:ind w:left="283" w:right="0" w:firstLine="0"/>
      <w:spacing w:after="57"/>
    </w:pPr>
  </w:style>
  <w:style w:type="paragraph" w:styleId="950">
    <w:name w:val="toc 3"/>
    <w:basedOn w:val="959"/>
    <w:next w:val="959"/>
    <w:uiPriority w:val="39"/>
    <w:unhideWhenUsed/>
    <w:pPr>
      <w:ind w:left="567" w:right="0" w:firstLine="0"/>
      <w:spacing w:after="57"/>
    </w:pPr>
  </w:style>
  <w:style w:type="paragraph" w:styleId="951">
    <w:name w:val="toc 4"/>
    <w:basedOn w:val="959"/>
    <w:next w:val="959"/>
    <w:uiPriority w:val="39"/>
    <w:unhideWhenUsed/>
    <w:pPr>
      <w:ind w:left="850" w:right="0" w:firstLine="0"/>
      <w:spacing w:after="57"/>
    </w:pPr>
  </w:style>
  <w:style w:type="paragraph" w:styleId="952">
    <w:name w:val="toc 5"/>
    <w:basedOn w:val="959"/>
    <w:next w:val="959"/>
    <w:uiPriority w:val="39"/>
    <w:unhideWhenUsed/>
    <w:pPr>
      <w:ind w:left="1134" w:right="0" w:firstLine="0"/>
      <w:spacing w:after="57"/>
    </w:pPr>
  </w:style>
  <w:style w:type="paragraph" w:styleId="953">
    <w:name w:val="toc 6"/>
    <w:basedOn w:val="959"/>
    <w:next w:val="959"/>
    <w:uiPriority w:val="39"/>
    <w:unhideWhenUsed/>
    <w:pPr>
      <w:ind w:left="1417" w:right="0" w:firstLine="0"/>
      <w:spacing w:after="57"/>
    </w:pPr>
  </w:style>
  <w:style w:type="paragraph" w:styleId="954">
    <w:name w:val="toc 7"/>
    <w:basedOn w:val="959"/>
    <w:next w:val="959"/>
    <w:uiPriority w:val="39"/>
    <w:unhideWhenUsed/>
    <w:pPr>
      <w:ind w:left="1701" w:right="0" w:firstLine="0"/>
      <w:spacing w:after="57"/>
    </w:pPr>
  </w:style>
  <w:style w:type="paragraph" w:styleId="955">
    <w:name w:val="toc 8"/>
    <w:basedOn w:val="959"/>
    <w:next w:val="959"/>
    <w:uiPriority w:val="39"/>
    <w:unhideWhenUsed/>
    <w:pPr>
      <w:ind w:left="1984" w:right="0" w:firstLine="0"/>
      <w:spacing w:after="57"/>
    </w:pPr>
  </w:style>
  <w:style w:type="paragraph" w:styleId="956">
    <w:name w:val="toc 9"/>
    <w:basedOn w:val="959"/>
    <w:next w:val="959"/>
    <w:uiPriority w:val="39"/>
    <w:unhideWhenUsed/>
    <w:pPr>
      <w:ind w:left="2268" w:right="0" w:firstLine="0"/>
      <w:spacing w:after="57"/>
    </w:pPr>
  </w:style>
  <w:style w:type="paragraph" w:styleId="957">
    <w:name w:val="TOC Heading"/>
    <w:uiPriority w:val="39"/>
    <w:unhideWhenUsed/>
  </w:style>
  <w:style w:type="paragraph" w:styleId="958">
    <w:name w:val="table of figures"/>
    <w:basedOn w:val="959"/>
    <w:next w:val="959"/>
    <w:uiPriority w:val="99"/>
    <w:unhideWhenUsed/>
    <w:pPr>
      <w:spacing w:after="0" w:afterAutospacing="0"/>
    </w:pPr>
  </w:style>
  <w:style w:type="paragraph" w:styleId="959" w:default="1">
    <w:name w:val="Normal"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960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961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962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963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964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65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966" w:default="1">
    <w:name w:val="Default Paragraph Font"/>
    <w:uiPriority w:val="1"/>
    <w:semiHidden/>
    <w:unhideWhenUsed/>
  </w:style>
  <w:style w:type="table" w:styleId="9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8" w:default="1">
    <w:name w:val="No List"/>
    <w:uiPriority w:val="99"/>
    <w:semiHidden/>
    <w:unhideWhenUsed/>
  </w:style>
  <w:style w:type="character" w:styleId="969">
    <w:name w:val="annotation reference"/>
    <w:uiPriority w:val="99"/>
    <w:rPr>
      <w:sz w:val="16"/>
      <w:szCs w:val="16"/>
    </w:rPr>
  </w:style>
  <w:style w:type="paragraph" w:styleId="970">
    <w:name w:val="annotation text"/>
    <w:basedOn w:val="959"/>
    <w:link w:val="971"/>
    <w:uiPriority w:val="99"/>
    <w:unhideWhenUsed/>
    <w:rPr>
      <w:szCs w:val="20"/>
    </w:rPr>
  </w:style>
  <w:style w:type="character" w:styleId="971" w:customStyle="1">
    <w:name w:val="Текст примечания Знак"/>
    <w:basedOn w:val="966"/>
    <w:link w:val="970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72">
    <w:name w:val="Balloon Text"/>
    <w:basedOn w:val="959"/>
    <w:link w:val="97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73" w:customStyle="1">
    <w:name w:val="Текст выноски Знак"/>
    <w:basedOn w:val="966"/>
    <w:link w:val="972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974">
    <w:name w:val="annotation subject"/>
    <w:basedOn w:val="970"/>
    <w:next w:val="970"/>
    <w:link w:val="975"/>
    <w:uiPriority w:val="99"/>
    <w:semiHidden/>
    <w:unhideWhenUsed/>
    <w:rPr>
      <w:b/>
      <w:bCs/>
    </w:rPr>
  </w:style>
  <w:style w:type="character" w:styleId="975" w:customStyle="1">
    <w:name w:val="Тема примечания Знак"/>
    <w:basedOn w:val="971"/>
    <w:link w:val="974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976" w:customStyle="1">
    <w:name w:val="! ТЗ Стиль __ТекстОсн_1и + Times New Roman 12 пт По ширине Первая стр..."/>
    <w:basedOn w:val="959"/>
    <w:qFormat/>
    <w:pPr>
      <w:ind w:firstLine="709"/>
      <w:jc w:val="both"/>
      <w:spacing w:before="60" w:after="60" w:line="360" w:lineRule="auto"/>
      <w:tabs>
        <w:tab w:val="left" w:pos="851" w:leader="none"/>
      </w:tabs>
    </w:pPr>
    <w:rPr>
      <w:sz w:val="24"/>
      <w:szCs w:val="20"/>
      <w:lang w:eastAsia="ru-RU"/>
    </w:rPr>
  </w:style>
  <w:style w:type="table" w:styleId="977" w:customStyle="1">
    <w:name w:val="Сетка таблицы3"/>
    <w:basedOn w:val="967"/>
    <w:next w:val="978"/>
    <w:uiPriority w:val="39"/>
    <w:pPr>
      <w:spacing w:after="0" w:line="240" w:lineRule="auto"/>
    </w:pPr>
    <w:rPr>
      <w:rFonts w:ascii="Calibri" w:hAnsi="Calibri" w:eastAsia="Calibri" w:cs="Ari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8">
    <w:name w:val="Table Grid"/>
    <w:basedOn w:val="96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9">
    <w:name w:val="List Paragraph"/>
    <w:basedOn w:val="959"/>
    <w:link w:val="995"/>
    <w:uiPriority w:val="34"/>
    <w:qFormat/>
    <w:pPr>
      <w:contextualSpacing/>
      <w:ind w:left="720"/>
    </w:pPr>
  </w:style>
  <w:style w:type="paragraph" w:styleId="980">
    <w:name w:val="Header"/>
    <w:basedOn w:val="959"/>
    <w:link w:val="9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81" w:customStyle="1">
    <w:name w:val="Верхний колонтитул Знак"/>
    <w:basedOn w:val="966"/>
    <w:link w:val="980"/>
    <w:uiPriority w:val="99"/>
    <w:rPr>
      <w:rFonts w:ascii="Times New Roman" w:hAnsi="Times New Roman" w:eastAsia="Times New Roman" w:cs="Times New Roman"/>
      <w:sz w:val="20"/>
    </w:rPr>
  </w:style>
  <w:style w:type="paragraph" w:styleId="982">
    <w:name w:val="Footer"/>
    <w:basedOn w:val="959"/>
    <w:link w:val="98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83" w:customStyle="1">
    <w:name w:val="Нижний колонтитул Знак"/>
    <w:basedOn w:val="966"/>
    <w:link w:val="982"/>
    <w:uiPriority w:val="99"/>
    <w:rPr>
      <w:rFonts w:ascii="Times New Roman" w:hAnsi="Times New Roman" w:eastAsia="Times New Roman" w:cs="Times New Roman"/>
      <w:sz w:val="20"/>
    </w:rPr>
  </w:style>
  <w:style w:type="paragraph" w:styleId="984">
    <w:name w:val="endnote text"/>
    <w:basedOn w:val="959"/>
    <w:link w:val="985"/>
    <w:uiPriority w:val="99"/>
    <w:semiHidden/>
    <w:unhideWhenUsed/>
    <w:rPr>
      <w:szCs w:val="20"/>
    </w:rPr>
  </w:style>
  <w:style w:type="character" w:styleId="985" w:customStyle="1">
    <w:name w:val="Текст концевой сноски Знак"/>
    <w:basedOn w:val="966"/>
    <w:link w:val="984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character" w:styleId="986">
    <w:name w:val="endnote reference"/>
    <w:basedOn w:val="966"/>
    <w:uiPriority w:val="99"/>
    <w:semiHidden/>
    <w:unhideWhenUsed/>
    <w:rPr>
      <w:vertAlign w:val="superscript"/>
    </w:rPr>
  </w:style>
  <w:style w:type="paragraph" w:styleId="987">
    <w:name w:val="footnote text"/>
    <w:basedOn w:val="959"/>
    <w:link w:val="988"/>
    <w:uiPriority w:val="99"/>
    <w:unhideWhenUsed/>
    <w:rPr>
      <w:szCs w:val="20"/>
    </w:rPr>
  </w:style>
  <w:style w:type="character" w:styleId="988" w:customStyle="1">
    <w:name w:val="Текст сноски Знак"/>
    <w:basedOn w:val="966"/>
    <w:link w:val="987"/>
    <w:uiPriority w:val="99"/>
    <w:rPr>
      <w:rFonts w:ascii="Times New Roman" w:hAnsi="Times New Roman" w:eastAsia="Times New Roman" w:cs="Times New Roman"/>
      <w:sz w:val="20"/>
      <w:szCs w:val="20"/>
    </w:rPr>
  </w:style>
  <w:style w:type="character" w:styleId="989">
    <w:name w:val="footnote reference"/>
    <w:basedOn w:val="966"/>
    <w:uiPriority w:val="99"/>
    <w:semiHidden/>
    <w:unhideWhenUsed/>
    <w:rPr>
      <w:vertAlign w:val="superscript"/>
    </w:rPr>
  </w:style>
  <w:style w:type="paragraph" w:styleId="990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991">
    <w:name w:val="Body Text"/>
    <w:basedOn w:val="959"/>
    <w:link w:val="992"/>
    <w:uiPriority w:val="1"/>
    <w:qFormat/>
    <w:pPr>
      <w:widowControl w:val="off"/>
    </w:pPr>
    <w:rPr>
      <w:sz w:val="24"/>
      <w:szCs w:val="24"/>
    </w:rPr>
  </w:style>
  <w:style w:type="character" w:styleId="992" w:customStyle="1">
    <w:name w:val="Основной текст Знак"/>
    <w:basedOn w:val="966"/>
    <w:link w:val="991"/>
    <w:uiPriority w:val="1"/>
    <w:rPr>
      <w:rFonts w:ascii="Times New Roman" w:hAnsi="Times New Roman" w:eastAsia="Times New Roman" w:cs="Times New Roman"/>
      <w:sz w:val="24"/>
      <w:szCs w:val="24"/>
    </w:rPr>
  </w:style>
  <w:style w:type="character" w:styleId="993">
    <w:name w:val="HTML Code"/>
    <w:basedOn w:val="966"/>
    <w:uiPriority w:val="99"/>
    <w:semiHidden/>
    <w:unhideWhenUsed/>
    <w:rPr>
      <w:rFonts w:ascii="Courier New" w:hAnsi="Courier New" w:eastAsia="Times New Roman" w:cs="Courier New"/>
      <w:sz w:val="20"/>
      <w:szCs w:val="20"/>
    </w:rPr>
  </w:style>
  <w:style w:type="character" w:styleId="994">
    <w:name w:val="Hyperlink"/>
    <w:uiPriority w:val="99"/>
    <w:unhideWhenUsed/>
    <w:rPr>
      <w:color w:val="0563c1" w:themeColor="hyperlink"/>
      <w:u w:val="single"/>
    </w:rPr>
  </w:style>
  <w:style w:type="character" w:styleId="995" w:customStyle="1">
    <w:name w:val="Абзац списка Знак"/>
    <w:link w:val="979"/>
    <w:uiPriority w:val="34"/>
    <w:qFormat/>
    <w:rPr>
      <w:rFonts w:ascii="Times New Roman" w:hAnsi="Times New Roman" w:eastAsia="Times New Roman" w:cs="Times New Roman"/>
      <w:sz w:val="20"/>
    </w:rPr>
  </w:style>
  <w:style w:type="paragraph" w:styleId="996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997" w:customStyle="1">
    <w:name w:val="Стандартный HTM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8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99" w:customStyle="1">
    <w:name w:val="ConsPlusNonformat"/>
    <w:uiPriority w:val="99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00" w:customStyle="1">
    <w:name w:val="Нормальный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1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44546A"/>
        </a:dk2>
        <a:lt2>
          <a:srgbClr val="E7E6E6"/>
        </a:lt2>
        <a:accent1>
          <a:srgbClr val="5B9BD5"/>
        </a:accent1>
        <a:accent2>
          <a:srgbClr val="ED7D31"/>
        </a:accent2>
        <a:accent3>
          <a:srgbClr val="A5A5A5"/>
        </a:accent3>
        <a:accent4>
          <a:srgbClr val="FFC000"/>
        </a:accent4>
        <a:accent5>
          <a:srgbClr val="4472C4"/>
        </a:accent5>
        <a:accent6>
          <a:srgbClr val="70AD47"/>
        </a:accent6>
        <a:hlink>
          <a:srgbClr val="0563C1"/>
        </a:hlink>
        <a:folHlink>
          <a:srgbClr val="954F72"/>
        </a:folHlink>
      </a:clrScheme>
    </a:extraClrScheme>
  </a:extraClrScheme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7120E8-C8F5-4264-A6F2-3F2892705C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rtlabs.ru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 Валерия</dc:creator>
  <cp:lastModifiedBy>torg</cp:lastModifiedBy>
  <cp:revision>31</cp:revision>
  <dcterms:created xsi:type="dcterms:W3CDTF">2025-08-21T04:28:00Z</dcterms:created>
  <dcterms:modified xsi:type="dcterms:W3CDTF">2026-04-29T03:57:02Z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