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A" w:rsidRPr="00E57267" w:rsidRDefault="00D3386A" w:rsidP="000507C0">
      <w:pPr>
        <w:pStyle w:val="Heading1"/>
        <w:tabs>
          <w:tab w:val="left" w:pos="5067"/>
        </w:tabs>
      </w:pPr>
      <w:r w:rsidRPr="00E57267">
        <w:t>Р о с с и й с к а я  Ф е д е р а ц и я</w:t>
      </w:r>
    </w:p>
    <w:p w:rsidR="00D3386A" w:rsidRPr="00E57267" w:rsidRDefault="00D3386A" w:rsidP="000507C0">
      <w:pPr>
        <w:pStyle w:val="Heading5"/>
        <w:rPr>
          <w:rFonts w:ascii="Times New Roman" w:hAnsi="Times New Roman"/>
        </w:rPr>
      </w:pPr>
      <w:r w:rsidRPr="00E57267">
        <w:rPr>
          <w:rFonts w:ascii="Times New Roman" w:hAnsi="Times New Roman"/>
        </w:rPr>
        <w:t>Иркутская   область</w:t>
      </w:r>
    </w:p>
    <w:p w:rsidR="00D3386A" w:rsidRPr="00E57267" w:rsidRDefault="00D3386A" w:rsidP="000507C0">
      <w:pPr>
        <w:jc w:val="center"/>
        <w:rPr>
          <w:b/>
          <w:sz w:val="32"/>
        </w:rPr>
      </w:pPr>
      <w:r w:rsidRPr="00E57267">
        <w:rPr>
          <w:b/>
          <w:sz w:val="32"/>
        </w:rPr>
        <w:t>Муниципальное образование «Тайшетский  район»</w:t>
      </w:r>
    </w:p>
    <w:p w:rsidR="00D3386A" w:rsidRPr="000507C0" w:rsidRDefault="00D3386A" w:rsidP="000507C0">
      <w:pPr>
        <w:pStyle w:val="Heading6"/>
        <w:rPr>
          <w:rFonts w:ascii="Times New Roman" w:hAnsi="Times New Roman"/>
          <w:sz w:val="32"/>
        </w:rPr>
      </w:pPr>
      <w:r w:rsidRPr="00E57267">
        <w:t>АДМИНИСТРАЦИЯ  РАЙОНА</w:t>
      </w:r>
    </w:p>
    <w:p w:rsidR="00D3386A" w:rsidRPr="000507C0" w:rsidRDefault="00D3386A" w:rsidP="000507C0">
      <w:pPr>
        <w:pStyle w:val="1"/>
        <w:widowControl/>
        <w:ind w:right="-568"/>
        <w:jc w:val="center"/>
        <w:rPr>
          <w:sz w:val="32"/>
          <w:szCs w:val="32"/>
        </w:rPr>
      </w:pPr>
      <w:r w:rsidRPr="000507C0">
        <w:rPr>
          <w:sz w:val="32"/>
          <w:szCs w:val="32"/>
        </w:rPr>
        <w:t>ПОСТАНОВЛЕНИЕ</w:t>
      </w:r>
    </w:p>
    <w:p w:rsidR="00D3386A" w:rsidRPr="00E57267" w:rsidRDefault="00D3386A" w:rsidP="000507C0">
      <w:pPr>
        <w:pStyle w:val="1"/>
        <w:widowControl/>
        <w:ind w:right="-568"/>
        <w:jc w:val="center"/>
      </w:pPr>
    </w:p>
    <w:p w:rsidR="00D3386A" w:rsidRPr="00E57267" w:rsidRDefault="00D3386A" w:rsidP="00F874B8">
      <w:pPr>
        <w:ind w:right="-568"/>
      </w:pPr>
      <w:r w:rsidRPr="00E57267">
        <w:t>от  ”</w:t>
      </w:r>
      <w:smartTag w:uri="urn:schemas-microsoft-com:office:smarttags" w:element="metricconverter">
        <w:smartTagPr>
          <w:attr w:name="ProductID" w:val="30”"/>
        </w:smartTagPr>
        <w:r>
          <w:t>30</w:t>
        </w:r>
        <w:r w:rsidRPr="00E57267">
          <w:t>”</w:t>
        </w:r>
      </w:smartTag>
      <w: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E57267">
          <w:t>2016 г</w:t>
        </w:r>
      </w:smartTag>
      <w:r w:rsidRPr="00E57267">
        <w:t>.                    №</w:t>
      </w:r>
      <w:r>
        <w:t xml:space="preserve"> 221</w:t>
      </w:r>
    </w:p>
    <w:p w:rsidR="00D3386A" w:rsidRPr="00E57267" w:rsidRDefault="00D3386A" w:rsidP="00365DB0"/>
    <w:p w:rsidR="00D3386A" w:rsidRPr="00E57267" w:rsidRDefault="00D3386A" w:rsidP="002D276F">
      <w:pPr>
        <w:tabs>
          <w:tab w:val="left" w:pos="4200"/>
        </w:tabs>
        <w:ind w:right="4961"/>
        <w:rPr>
          <w:szCs w:val="24"/>
        </w:rPr>
      </w:pPr>
      <w:r w:rsidRPr="00E57267">
        <w:rPr>
          <w:szCs w:val="24"/>
        </w:rPr>
        <w:t xml:space="preserve">О внесении изменений в муниципальную программу муниципального образования "Тайшетский район" "Молодым семьям – доступное жилье" на 2014-2018 годы </w:t>
      </w:r>
    </w:p>
    <w:p w:rsidR="00D3386A" w:rsidRPr="00E57267" w:rsidRDefault="00D3386A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E57267">
        <w:rPr>
          <w:szCs w:val="24"/>
        </w:rPr>
        <w:tab/>
      </w:r>
    </w:p>
    <w:p w:rsidR="00D3386A" w:rsidRPr="00E57267" w:rsidRDefault="00D3386A" w:rsidP="008E50C2">
      <w:pPr>
        <w:pStyle w:val="Heading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57267"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 Российской Федерации от 26.05.2016 № 446 "О внесении изменений в федеральную целевую программу "Жилище" на 2015-2020 годы", постановлением Правительства Иркутской области от 29.03.2016 № 171-пп "О  внес</w:t>
      </w:r>
      <w:r w:rsidRPr="00E57267">
        <w:rPr>
          <w:rFonts w:ascii="Times New Roman" w:hAnsi="Times New Roman"/>
          <w:b w:val="0"/>
          <w:sz w:val="24"/>
          <w:szCs w:val="24"/>
        </w:rPr>
        <w:t>е</w:t>
      </w:r>
      <w:r w:rsidRPr="00E57267">
        <w:rPr>
          <w:rFonts w:ascii="Times New Roman" w:hAnsi="Times New Roman"/>
          <w:b w:val="0"/>
          <w:sz w:val="24"/>
          <w:szCs w:val="24"/>
        </w:rPr>
        <w:t>нии изменений в государственную программу Иркутской области "Доступное жилье" на 2014-2020 годы", постановлением Правительства Иркутской области от 27.05.2016 № 313-пп "О  внесении изменений в государственной программы Иркутской области "Доступное ж</w:t>
      </w:r>
      <w:r w:rsidRPr="00E57267">
        <w:rPr>
          <w:rFonts w:ascii="Times New Roman" w:hAnsi="Times New Roman"/>
          <w:b w:val="0"/>
          <w:sz w:val="24"/>
          <w:szCs w:val="24"/>
        </w:rPr>
        <w:t>и</w:t>
      </w:r>
      <w:r w:rsidRPr="00E57267">
        <w:rPr>
          <w:rFonts w:ascii="Times New Roman" w:hAnsi="Times New Roman"/>
          <w:b w:val="0"/>
          <w:sz w:val="24"/>
          <w:szCs w:val="24"/>
        </w:rPr>
        <w:t>лье" на 2014-2020 годы", распоряжением Министерства по физической культуре, спорту и молодежной политике Иркутской области от 30.03.2016 № 253-мр, распоряжением Мин</w:t>
      </w:r>
      <w:r w:rsidRPr="00E57267">
        <w:rPr>
          <w:rFonts w:ascii="Times New Roman" w:hAnsi="Times New Roman"/>
          <w:b w:val="0"/>
          <w:sz w:val="24"/>
          <w:szCs w:val="24"/>
        </w:rPr>
        <w:t>и</w:t>
      </w:r>
      <w:r w:rsidRPr="00E57267">
        <w:rPr>
          <w:rFonts w:ascii="Times New Roman" w:hAnsi="Times New Roman"/>
          <w:b w:val="0"/>
          <w:sz w:val="24"/>
          <w:szCs w:val="24"/>
        </w:rPr>
        <w:t>стерства по физической культуре, спорту и молодежной политике Иркутской области от 05.05.2016 № 389-мр "Об утверждении распределения субсидий, выделяемых из областного бюджета, в том числе за счет средств федерального бюджета, муниципальным образованиям Иркутской области, участвующим в реализации подпрограммы "Молодым семьям – досту</w:t>
      </w:r>
      <w:r w:rsidRPr="00E57267">
        <w:rPr>
          <w:rFonts w:ascii="Times New Roman" w:hAnsi="Times New Roman"/>
          <w:b w:val="0"/>
          <w:sz w:val="24"/>
          <w:szCs w:val="24"/>
        </w:rPr>
        <w:t>п</w:t>
      </w:r>
      <w:r w:rsidRPr="00E57267">
        <w:rPr>
          <w:rFonts w:ascii="Times New Roman" w:hAnsi="Times New Roman"/>
          <w:b w:val="0"/>
          <w:sz w:val="24"/>
          <w:szCs w:val="24"/>
        </w:rPr>
        <w:t>ное жилье" на 2014-2020 годы государственной программы Иркутской области "Доступное жилье" на 2014-2020 годы в 2016 году", руководствуясь Положением о порядке формиров</w:t>
      </w:r>
      <w:r w:rsidRPr="00E57267">
        <w:rPr>
          <w:rFonts w:ascii="Times New Roman" w:hAnsi="Times New Roman"/>
          <w:b w:val="0"/>
          <w:sz w:val="24"/>
          <w:szCs w:val="24"/>
        </w:rPr>
        <w:t>а</w:t>
      </w:r>
      <w:r w:rsidRPr="00E57267">
        <w:rPr>
          <w:rFonts w:ascii="Times New Roman" w:hAnsi="Times New Roman"/>
          <w:b w:val="0"/>
          <w:sz w:val="24"/>
          <w:szCs w:val="24"/>
        </w:rPr>
        <w:t xml:space="preserve">ния, разработки и реализации муниципальных программ муниципального образования </w:t>
      </w:r>
      <w:r w:rsidRPr="00E57267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Pr="00E57267">
        <w:rPr>
          <w:rFonts w:ascii="Times New Roman" w:hAnsi="Times New Roman"/>
          <w:b w:val="0"/>
          <w:sz w:val="24"/>
          <w:szCs w:val="24"/>
        </w:rPr>
        <w:t>Тайшетский район</w:t>
      </w:r>
      <w:r w:rsidRPr="00E57267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Pr="00E57267">
        <w:rPr>
          <w:rFonts w:ascii="Times New Roman" w:hAnsi="Times New Roman"/>
          <w:b w:val="0"/>
          <w:sz w:val="24"/>
          <w:szCs w:val="24"/>
        </w:rPr>
        <w:t>, утвержденным постановлением администрации Тайшетского района от 03.12.2013 № 3076 (в редакции постановлений от 27.05.2014 № 1326, от 15.06.2015 № 1052, от 12.02.2016 № 34), ст.ст. 22, 45 Устава муниципального образования "Тайшетский район", администрация Тайшетского района</w:t>
      </w:r>
    </w:p>
    <w:p w:rsidR="00D3386A" w:rsidRPr="00E57267" w:rsidRDefault="00D3386A" w:rsidP="001D7878">
      <w:pPr>
        <w:jc w:val="both"/>
        <w:rPr>
          <w:sz w:val="16"/>
          <w:szCs w:val="16"/>
        </w:rPr>
      </w:pPr>
    </w:p>
    <w:p w:rsidR="00D3386A" w:rsidRPr="00E57267" w:rsidRDefault="00D3386A" w:rsidP="001D7878">
      <w:pPr>
        <w:jc w:val="both"/>
        <w:rPr>
          <w:b/>
          <w:szCs w:val="24"/>
        </w:rPr>
      </w:pPr>
      <w:r w:rsidRPr="00E57267">
        <w:rPr>
          <w:b/>
          <w:szCs w:val="24"/>
        </w:rPr>
        <w:t>ПОСТАНОВЛЯЕТ:</w:t>
      </w:r>
    </w:p>
    <w:p w:rsidR="00D3386A" w:rsidRPr="00E57267" w:rsidRDefault="00D3386A" w:rsidP="001D7878">
      <w:pPr>
        <w:jc w:val="both"/>
        <w:rPr>
          <w:sz w:val="16"/>
          <w:szCs w:val="16"/>
        </w:rPr>
      </w:pPr>
    </w:p>
    <w:p w:rsidR="00D3386A" w:rsidRPr="00E57267" w:rsidRDefault="00D3386A" w:rsidP="00471DD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E57267">
        <w:rPr>
          <w:sz w:val="23"/>
          <w:szCs w:val="23"/>
        </w:rPr>
        <w:tab/>
      </w:r>
      <w:r w:rsidRPr="00E57267">
        <w:rPr>
          <w:szCs w:val="24"/>
        </w:rPr>
        <w:t>1. Внести в муниципальную программу муниципального образования "Тайшетский район" "Молодым семьям – доступное жильё" на 2014 – 2018 годы, утверждённую постано</w:t>
      </w:r>
      <w:r w:rsidRPr="00E57267">
        <w:rPr>
          <w:szCs w:val="24"/>
        </w:rPr>
        <w:t>в</w:t>
      </w:r>
      <w:r w:rsidRPr="00E57267">
        <w:rPr>
          <w:szCs w:val="24"/>
        </w:rPr>
        <w:t xml:space="preserve">лением администрации Тайшетского района от 13.03.2014 № 666 </w:t>
      </w:r>
      <w:r w:rsidRPr="00E57267">
        <w:rPr>
          <w:bCs/>
          <w:szCs w:val="24"/>
        </w:rPr>
        <w:t xml:space="preserve">(в редакции постановлений от 28.05.2014 № 1371, от 04.12.2014 № 3009, от 25.02.2015 № 563, от 27.04.2015 № 900, от 29.09.2015 № 1198, от 05.02.2016 № 30, от 21.03.2016 № 75) (далее – Программа) </w:t>
      </w:r>
      <w:r w:rsidRPr="00E57267">
        <w:rPr>
          <w:szCs w:val="24"/>
        </w:rPr>
        <w:t>следующие изменения:</w:t>
      </w:r>
    </w:p>
    <w:p w:rsidR="00D3386A" w:rsidRPr="00E57267" w:rsidRDefault="00D3386A" w:rsidP="005C79C4">
      <w:pPr>
        <w:pStyle w:val="BodyText"/>
        <w:spacing w:after="0"/>
        <w:ind w:firstLine="709"/>
        <w:jc w:val="both"/>
        <w:rPr>
          <w:szCs w:val="24"/>
        </w:rPr>
      </w:pPr>
      <w:r w:rsidRPr="00E57267">
        <w:rPr>
          <w:szCs w:val="24"/>
        </w:rPr>
        <w:t>1) строку "Объемы и источники финансирования Программы" паспорта Программ и</w:t>
      </w:r>
      <w:r w:rsidRPr="00E57267">
        <w:rPr>
          <w:szCs w:val="24"/>
        </w:rPr>
        <w:t>з</w:t>
      </w:r>
      <w:r w:rsidRPr="00E57267">
        <w:rPr>
          <w:szCs w:val="24"/>
        </w:rPr>
        <w:t>ложить в следующей редакции:</w:t>
      </w:r>
    </w:p>
    <w:p w:rsidR="00D3386A" w:rsidRPr="00E57267" w:rsidRDefault="00D3386A" w:rsidP="00CA5899">
      <w:pPr>
        <w:ind w:firstLine="709"/>
        <w:jc w:val="both"/>
        <w:rPr>
          <w:szCs w:val="24"/>
        </w:rPr>
      </w:pPr>
      <w:r w:rsidRPr="00E57267">
        <w:rPr>
          <w:szCs w:val="24"/>
        </w:rPr>
        <w:t>"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546"/>
      </w:tblGrid>
      <w:tr w:rsidR="00D3386A" w:rsidRPr="00E57267" w:rsidTr="009F66CD">
        <w:tc>
          <w:tcPr>
            <w:tcW w:w="2235" w:type="dxa"/>
            <w:tcBorders>
              <w:left w:val="single" w:sz="4" w:space="0" w:color="auto"/>
              <w:right w:val="nil"/>
            </w:tcBorders>
          </w:tcPr>
          <w:p w:rsidR="00D3386A" w:rsidRPr="00E57267" w:rsidRDefault="00D3386A" w:rsidP="00E555CF">
            <w:pPr>
              <w:ind w:right="-108"/>
              <w:rPr>
                <w:szCs w:val="24"/>
              </w:rPr>
            </w:pPr>
            <w:r w:rsidRPr="00E57267">
              <w:rPr>
                <w:szCs w:val="24"/>
              </w:rPr>
              <w:t>Объемы и источн</w:t>
            </w:r>
            <w:r w:rsidRPr="00E57267">
              <w:rPr>
                <w:szCs w:val="24"/>
              </w:rPr>
              <w:t>и</w:t>
            </w:r>
            <w:r w:rsidRPr="00E57267">
              <w:rPr>
                <w:szCs w:val="24"/>
              </w:rPr>
              <w:t>ки финансирования Программы</w:t>
            </w:r>
          </w:p>
          <w:p w:rsidR="00D3386A" w:rsidRPr="00E57267" w:rsidRDefault="00D3386A" w:rsidP="00E555CF">
            <w:pPr>
              <w:rPr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E57267" w:rsidRDefault="00D3386A" w:rsidP="00E555CF">
            <w:pPr>
              <w:jc w:val="both"/>
              <w:rPr>
                <w:szCs w:val="24"/>
              </w:rPr>
            </w:pPr>
            <w:r w:rsidRPr="00E57267">
              <w:rPr>
                <w:szCs w:val="24"/>
              </w:rPr>
              <w:t>Финансирование Программы осуществляется за счет средств  муниц</w:t>
            </w:r>
            <w:r w:rsidRPr="00E57267">
              <w:rPr>
                <w:szCs w:val="24"/>
              </w:rPr>
              <w:t>и</w:t>
            </w:r>
            <w:r w:rsidRPr="00E57267">
              <w:rPr>
                <w:szCs w:val="24"/>
              </w:rPr>
              <w:t>пального образования "Тайшетский район" (далее – районный бю</w:t>
            </w:r>
            <w:r w:rsidRPr="00E57267">
              <w:rPr>
                <w:szCs w:val="24"/>
              </w:rPr>
              <w:t>д</w:t>
            </w:r>
            <w:r w:rsidRPr="00E57267">
              <w:rPr>
                <w:szCs w:val="24"/>
              </w:rPr>
              <w:t>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D3386A" w:rsidRPr="00E57267" w:rsidRDefault="00D3386A" w:rsidP="00E555CF">
            <w:pPr>
              <w:jc w:val="both"/>
              <w:rPr>
                <w:szCs w:val="24"/>
              </w:rPr>
            </w:pPr>
            <w:r w:rsidRPr="00E57267">
              <w:rPr>
                <w:szCs w:val="24"/>
              </w:rPr>
              <w:t>Привлечение средств федерального и областного бюджетов осущест</w:t>
            </w:r>
            <w:r w:rsidRPr="00E57267">
              <w:rPr>
                <w:szCs w:val="24"/>
              </w:rPr>
              <w:t>в</w:t>
            </w:r>
            <w:r w:rsidRPr="00E57267">
              <w:rPr>
                <w:szCs w:val="24"/>
              </w:rPr>
              <w:t>ляется путем ежегодного участия муниципального образования "Та</w:t>
            </w:r>
            <w:r w:rsidRPr="00E57267">
              <w:rPr>
                <w:szCs w:val="24"/>
              </w:rPr>
              <w:t>й</w:t>
            </w:r>
            <w:r w:rsidRPr="00E57267">
              <w:rPr>
                <w:szCs w:val="24"/>
              </w:rPr>
              <w:t>шетский район" в конкурсном отборе муниципальных образований Иркутской области для участия в Подпрограмме "Молодым семьям – доступное жилье" на 2014-2020 годы государственной программы И</w:t>
            </w:r>
            <w:r w:rsidRPr="00E57267">
              <w:rPr>
                <w:szCs w:val="24"/>
              </w:rPr>
              <w:t>р</w:t>
            </w:r>
            <w:r w:rsidRPr="00E57267">
              <w:rPr>
                <w:szCs w:val="24"/>
              </w:rPr>
              <w:t>кутской области "Доступное жилье" на 2014-2020 годы, в части пр</w:t>
            </w:r>
            <w:r w:rsidRPr="00E57267">
              <w:rPr>
                <w:szCs w:val="24"/>
              </w:rPr>
              <w:t>е</w:t>
            </w:r>
            <w:r w:rsidRPr="00E57267">
              <w:rPr>
                <w:szCs w:val="24"/>
              </w:rPr>
              <w:t>доставления молодым семьям - участницам Подпрограммы социал</w:t>
            </w:r>
            <w:r w:rsidRPr="00E57267">
              <w:rPr>
                <w:szCs w:val="24"/>
              </w:rPr>
              <w:t>ь</w:t>
            </w:r>
            <w:r w:rsidRPr="00E57267">
              <w:rPr>
                <w:szCs w:val="24"/>
              </w:rPr>
              <w:t>ных выплат на приобретение жилого помещения или создание объекта индивидуального жилищного строительства. Объем привлекаемых средств определяется по итогам конкурса.</w:t>
            </w:r>
          </w:p>
          <w:p w:rsidR="00D3386A" w:rsidRPr="00E57267" w:rsidRDefault="00D3386A" w:rsidP="009F66CD">
            <w:pPr>
              <w:ind w:right="-108"/>
              <w:jc w:val="both"/>
              <w:rPr>
                <w:szCs w:val="24"/>
              </w:rPr>
            </w:pPr>
            <w:r w:rsidRPr="00E57267">
              <w:rPr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Cs w:val="24"/>
              </w:rPr>
              <w:t>76 421,33</w:t>
            </w:r>
            <w:r w:rsidRPr="00E57267">
              <w:rPr>
                <w:szCs w:val="24"/>
              </w:rPr>
              <w:t xml:space="preserve"> тыс. рублей, в том числе:</w:t>
            </w:r>
          </w:p>
          <w:p w:rsidR="00D3386A" w:rsidRPr="00E57267" w:rsidRDefault="00D3386A" w:rsidP="00E555CF">
            <w:pPr>
              <w:ind w:right="-108"/>
              <w:rPr>
                <w:szCs w:val="24"/>
              </w:rPr>
            </w:pPr>
            <w:r w:rsidRPr="00E57267">
              <w:rPr>
                <w:szCs w:val="24"/>
              </w:rPr>
              <w:t>2014 год – 13 821,30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2015 год – 16 710,60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19 369,43</w:t>
            </w:r>
            <w:r w:rsidRPr="00E57267">
              <w:rPr>
                <w:szCs w:val="24"/>
              </w:rPr>
              <w:t xml:space="preserve">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2017 год – 13 260,00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2018 год – 13 260,00 тыс. рублей.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2) по источникам финансирования: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районный бюджет: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2014 год – 2 400,00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2015 год – 2 523,00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2016 год – 2 652,00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2017 год – 2 652,00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2018 год – 2 652,00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внебюджетные источники: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2014 год –   8 571,00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2015 год –   9 590,04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12 552,23</w:t>
            </w:r>
            <w:r w:rsidRPr="00E57267">
              <w:rPr>
                <w:szCs w:val="24"/>
              </w:rPr>
              <w:t xml:space="preserve">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2017 год – 10 608,00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2018 год – 10 608,00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федеральный бюджет: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2014 год – 1 216,80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2015 год – 1 987,44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2016 год – 2 282,28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2017 год – 0,00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2018 год – 0,00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областной бюджет: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2014 год – 1 633,50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2015 год – 2 610,12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2016 год – 1 882,92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2017 год – 0,00 тыс. рублей;</w:t>
            </w:r>
          </w:p>
          <w:p w:rsidR="00D3386A" w:rsidRPr="00E57267" w:rsidRDefault="00D3386A" w:rsidP="00E555CF">
            <w:pPr>
              <w:widowControl w:val="0"/>
              <w:outlineLvl w:val="4"/>
              <w:rPr>
                <w:szCs w:val="24"/>
              </w:rPr>
            </w:pPr>
            <w:r w:rsidRPr="00E57267">
              <w:rPr>
                <w:szCs w:val="24"/>
              </w:rPr>
              <w:t>2018 год – 0,00 тыс. рублей.</w:t>
            </w:r>
          </w:p>
        </w:tc>
      </w:tr>
    </w:tbl>
    <w:p w:rsidR="00D3386A" w:rsidRPr="00E57267" w:rsidRDefault="00D3386A" w:rsidP="00CA5899">
      <w:pPr>
        <w:ind w:firstLine="709"/>
        <w:jc w:val="right"/>
        <w:rPr>
          <w:szCs w:val="24"/>
        </w:rPr>
      </w:pPr>
      <w:r w:rsidRPr="00E57267">
        <w:rPr>
          <w:szCs w:val="24"/>
        </w:rPr>
        <w:t>";</w:t>
      </w:r>
    </w:p>
    <w:p w:rsidR="00D3386A" w:rsidRPr="00E57267" w:rsidRDefault="00D3386A" w:rsidP="00720222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bCs/>
          <w:szCs w:val="24"/>
        </w:rPr>
        <w:t>2) в главе 6</w:t>
      </w:r>
      <w:r w:rsidRPr="00E57267">
        <w:rPr>
          <w:szCs w:val="24"/>
        </w:rPr>
        <w:t>:</w:t>
      </w:r>
    </w:p>
    <w:p w:rsidR="00D3386A" w:rsidRPr="00E57267" w:rsidRDefault="00D3386A" w:rsidP="00720222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абзаце третьем цифры "70 868,82" заменить цифрами "</w:t>
      </w:r>
      <w:r>
        <w:rPr>
          <w:szCs w:val="24"/>
        </w:rPr>
        <w:t>76 421,33</w:t>
      </w:r>
      <w:r w:rsidRPr="00E57267">
        <w:rPr>
          <w:szCs w:val="24"/>
        </w:rPr>
        <w:t>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абзаце четвертом цифры "3 204,24" заменить цифрами "</w:t>
      </w:r>
      <w:r w:rsidRPr="00E57267">
        <w:t>5 486,52</w:t>
      </w:r>
      <w:r w:rsidRPr="00E57267">
        <w:rPr>
          <w:szCs w:val="24"/>
        </w:rPr>
        <w:t>";</w:t>
      </w:r>
    </w:p>
    <w:p w:rsidR="00D3386A" w:rsidRPr="00E57267" w:rsidRDefault="00D3386A" w:rsidP="00720222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абзаце пятом цифры "4 800,54" заменить цифрами "</w:t>
      </w:r>
      <w:r w:rsidRPr="00E57267">
        <w:t>6 126,54</w:t>
      </w:r>
      <w:r w:rsidRPr="00E57267">
        <w:rPr>
          <w:szCs w:val="24"/>
        </w:rPr>
        <w:t>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абзаце седьмом цифры "49 985,04" заменить цифрами "</w:t>
      </w:r>
      <w:r>
        <w:t>51 929,27</w:t>
      </w:r>
      <w:r w:rsidRPr="00E57267">
        <w:rPr>
          <w:szCs w:val="24"/>
        </w:rPr>
        <w:t>";</w:t>
      </w:r>
    </w:p>
    <w:p w:rsidR="00D3386A" w:rsidRPr="00E57267" w:rsidRDefault="00D3386A" w:rsidP="00720222">
      <w:pPr>
        <w:widowControl w:val="0"/>
        <w:ind w:firstLine="708"/>
        <w:jc w:val="both"/>
        <w:outlineLvl w:val="4"/>
        <w:rPr>
          <w:sz w:val="16"/>
          <w:szCs w:val="16"/>
        </w:rPr>
      </w:pP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3) в главе 7: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пункт 8 дополнить абзацем следующего содержания:</w:t>
      </w:r>
    </w:p>
    <w:p w:rsidR="00D3386A" w:rsidRPr="00E57267" w:rsidRDefault="00D3386A" w:rsidP="003B55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"При определении для молодой семьи уровня обеспеченности общей площадью жил</w:t>
      </w:r>
      <w:r w:rsidRPr="00E57267">
        <w:rPr>
          <w:szCs w:val="28"/>
        </w:rPr>
        <w:t>о</w:t>
      </w:r>
      <w:r w:rsidRPr="00E57267">
        <w:rPr>
          <w:szCs w:val="28"/>
        </w:rPr>
        <w:t>го помещения учитывается суммарный размер общей площади всех пригодных для прож</w:t>
      </w:r>
      <w:r w:rsidRPr="00E57267">
        <w:rPr>
          <w:szCs w:val="28"/>
        </w:rPr>
        <w:t>и</w:t>
      </w:r>
      <w:r w:rsidRPr="00E57267">
        <w:rPr>
          <w:szCs w:val="28"/>
        </w:rPr>
        <w:t>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пункте 11: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подпункт третий изложить в следующей редакции: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8"/>
        </w:rPr>
      </w:pPr>
      <w:r w:rsidRPr="00E57267">
        <w:rPr>
          <w:szCs w:val="28"/>
        </w:rPr>
        <w:t xml:space="preserve">"3) </w:t>
      </w:r>
      <w:r w:rsidRPr="00E57267">
        <w:t>предоставление дополнительной социальной выплаты за счет средств областного бюджета на цели погашения части жилищного кредита (займа) либо для компенсации затр</w:t>
      </w:r>
      <w:r w:rsidRPr="00E57267">
        <w:t>а</w:t>
      </w:r>
      <w:r w:rsidRPr="00E57267">
        <w:t>ченных собственных средств на приобретение жилого помещения или создание объекта и</w:t>
      </w:r>
      <w:r w:rsidRPr="00E57267">
        <w:t>н</w:t>
      </w:r>
      <w:r w:rsidRPr="00E57267">
        <w:t>дивидуального жилищного строительства при рождении (усыновлении) ребенка (далее - д</w:t>
      </w:r>
      <w:r w:rsidRPr="00E57267">
        <w:t>о</w:t>
      </w:r>
      <w:r w:rsidRPr="00E57267">
        <w:t>полнительная социальная выплата)</w:t>
      </w:r>
      <w:r w:rsidRPr="00E57267">
        <w:rPr>
          <w:szCs w:val="28"/>
        </w:rPr>
        <w:t>;";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8"/>
        </w:rPr>
      </w:pPr>
      <w:r w:rsidRPr="00E57267">
        <w:rPr>
          <w:szCs w:val="24"/>
        </w:rPr>
        <w:t xml:space="preserve">в подпункте четвертом после слова "бюджета" дополнить словами "(далее - </w:t>
      </w:r>
      <w:r w:rsidRPr="00E57267">
        <w:rPr>
          <w:szCs w:val="28"/>
        </w:rPr>
        <w:t>социал</w:t>
      </w:r>
      <w:r w:rsidRPr="00E57267">
        <w:rPr>
          <w:szCs w:val="28"/>
        </w:rPr>
        <w:t>ь</w:t>
      </w:r>
      <w:r w:rsidRPr="00E57267">
        <w:rPr>
          <w:szCs w:val="28"/>
        </w:rPr>
        <w:t>ная выплата на приобретение жилья за счет средств районного бюджета)";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8"/>
        </w:rPr>
      </w:pPr>
      <w:r w:rsidRPr="00E57267">
        <w:rPr>
          <w:szCs w:val="24"/>
        </w:rPr>
        <w:t>в пункте 12 после слова "бюджетов" дополнить словами "</w:t>
      </w:r>
      <w:r w:rsidRPr="00E57267">
        <w:t>, а так же</w:t>
      </w:r>
      <w:r w:rsidRPr="00E57267">
        <w:rPr>
          <w:szCs w:val="28"/>
        </w:rPr>
        <w:t xml:space="preserve"> социальная выпл</w:t>
      </w:r>
      <w:r w:rsidRPr="00E57267">
        <w:rPr>
          <w:szCs w:val="28"/>
        </w:rPr>
        <w:t>а</w:t>
      </w:r>
      <w:r w:rsidRPr="00E57267">
        <w:rPr>
          <w:szCs w:val="28"/>
        </w:rPr>
        <w:t>та на приобретение жилья за счет средств районного бюджета";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</w:p>
    <w:p w:rsidR="00D3386A" w:rsidRPr="00E57267" w:rsidRDefault="00D3386A" w:rsidP="00463DBF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пункт 14 изложить в следующей редакции:</w:t>
      </w:r>
    </w:p>
    <w:p w:rsidR="00D3386A" w:rsidRPr="00E57267" w:rsidRDefault="00D3386A" w:rsidP="00372C4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57267">
        <w:rPr>
          <w:szCs w:val="24"/>
        </w:rPr>
        <w:t>"14. Общая площадь приобретаемого жилого помещения (создаваемого объекта инд</w:t>
      </w:r>
      <w:r w:rsidRPr="00E57267">
        <w:rPr>
          <w:szCs w:val="24"/>
        </w:rPr>
        <w:t>и</w:t>
      </w:r>
      <w:r w:rsidRPr="00E57267">
        <w:rPr>
          <w:szCs w:val="24"/>
        </w:rPr>
        <w:t>видуального жилищного строительства) в расчете на каждого члена молодой семьи, учтенн</w:t>
      </w:r>
      <w:r w:rsidRPr="00E57267">
        <w:rPr>
          <w:szCs w:val="24"/>
        </w:rPr>
        <w:t>о</w:t>
      </w:r>
      <w:r w:rsidRPr="00E57267">
        <w:rPr>
          <w:szCs w:val="24"/>
        </w:rPr>
        <w:t xml:space="preserve">го при расчете </w:t>
      </w:r>
      <w:r w:rsidRPr="00E57267">
        <w:rPr>
          <w:szCs w:val="24"/>
          <w:shd w:val="clear" w:color="auto" w:fill="FFFFFF"/>
        </w:rPr>
        <w:t xml:space="preserve">размера </w:t>
      </w:r>
      <w:r w:rsidRPr="00E57267">
        <w:rPr>
          <w:szCs w:val="24"/>
        </w:rPr>
        <w:t>социальной выплаты на приобретение жилья или социальной выпл</w:t>
      </w:r>
      <w:r w:rsidRPr="00E57267">
        <w:rPr>
          <w:szCs w:val="24"/>
        </w:rPr>
        <w:t>а</w:t>
      </w:r>
      <w:r w:rsidRPr="00E57267">
        <w:rPr>
          <w:szCs w:val="24"/>
        </w:rPr>
        <w:t>ты на приобретение жилья за счет средств областного и районного бюджетов, а так же соц</w:t>
      </w:r>
      <w:r w:rsidRPr="00E57267">
        <w:rPr>
          <w:szCs w:val="24"/>
        </w:rPr>
        <w:t>и</w:t>
      </w:r>
      <w:r w:rsidRPr="00E57267">
        <w:rPr>
          <w:szCs w:val="24"/>
        </w:rPr>
        <w:t>альной выплаты на приобретение жилья за счет средств районного бюджета, не может быть меньше учетной нормы общей площади жилого помещения, установленной органами мес</w:t>
      </w:r>
      <w:r w:rsidRPr="00E57267">
        <w:rPr>
          <w:szCs w:val="24"/>
        </w:rPr>
        <w:t>т</w:t>
      </w:r>
      <w:r w:rsidRPr="00E57267">
        <w:rPr>
          <w:szCs w:val="24"/>
        </w:rPr>
        <w:t>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</w:t>
      </w:r>
      <w:r w:rsidRPr="00E57267">
        <w:rPr>
          <w:szCs w:val="24"/>
        </w:rPr>
        <w:t>о</w:t>
      </w:r>
      <w:r w:rsidRPr="00E57267">
        <w:rPr>
          <w:szCs w:val="24"/>
        </w:rPr>
        <w:t>го помещения или создания объекта индивидуального жилищного строительства.</w:t>
      </w:r>
    </w:p>
    <w:p w:rsidR="00D3386A" w:rsidRPr="00E57267" w:rsidRDefault="00D3386A" w:rsidP="00372C4B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 xml:space="preserve">В случае использования социальной выплаты в соответствии с </w:t>
      </w:r>
      <w:hyperlink r:id="rId7" w:history="1">
        <w:r w:rsidRPr="00E57267">
          <w:rPr>
            <w:color w:val="0000FF"/>
            <w:szCs w:val="24"/>
          </w:rPr>
          <w:t>подпунктом "е" пункта 2</w:t>
        </w:r>
      </w:hyperlink>
      <w:r w:rsidRPr="00E57267">
        <w:rPr>
          <w:szCs w:val="24"/>
        </w:rPr>
        <w:t xml:space="preserve"> Правил предоставления молодым семьям социальных выплат на приобретение (строител</w:t>
      </w:r>
      <w:r w:rsidRPr="00E57267">
        <w:rPr>
          <w:szCs w:val="24"/>
        </w:rPr>
        <w:t>ь</w:t>
      </w:r>
      <w:r w:rsidRPr="00E57267">
        <w:rPr>
          <w:szCs w:val="24"/>
        </w:rPr>
        <w:t>ство) жилья и их использования (Приложение № 4 к федеральной подпрограмме)  общая площадь приобретаемого жилого помещения (строящегося жилого дома) в расчете на кажд</w:t>
      </w:r>
      <w:r w:rsidRPr="00E57267">
        <w:rPr>
          <w:szCs w:val="24"/>
        </w:rPr>
        <w:t>о</w:t>
      </w:r>
      <w:r w:rsidRPr="00E57267">
        <w:rPr>
          <w:szCs w:val="24"/>
        </w:rPr>
        <w:t>го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</w:t>
      </w:r>
      <w:r w:rsidRPr="00E57267">
        <w:rPr>
          <w:szCs w:val="24"/>
        </w:rPr>
        <w:t>о</w:t>
      </w:r>
      <w:r w:rsidRPr="00E57267">
        <w:rPr>
          <w:szCs w:val="24"/>
        </w:rPr>
        <w:t>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</w:t>
      </w:r>
      <w:r w:rsidRPr="00E57267">
        <w:rPr>
          <w:szCs w:val="24"/>
        </w:rPr>
        <w:t>е</w:t>
      </w:r>
      <w:r w:rsidRPr="00E57267">
        <w:rPr>
          <w:szCs w:val="24"/>
        </w:rPr>
        <w:t>щения или строительства жилого дома.";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</w:p>
    <w:p w:rsidR="00D3386A" w:rsidRPr="00E57267" w:rsidRDefault="00D3386A" w:rsidP="00EE152F">
      <w:pPr>
        <w:widowControl w:val="0"/>
        <w:ind w:firstLine="708"/>
        <w:jc w:val="both"/>
        <w:outlineLvl w:val="4"/>
        <w:rPr>
          <w:szCs w:val="28"/>
        </w:rPr>
      </w:pPr>
      <w:r>
        <w:rPr>
          <w:szCs w:val="24"/>
        </w:rPr>
        <w:t xml:space="preserve">абзац первый </w:t>
      </w:r>
      <w:r w:rsidRPr="00E57267">
        <w:rPr>
          <w:szCs w:val="24"/>
        </w:rPr>
        <w:t>пункт</w:t>
      </w:r>
      <w:r>
        <w:rPr>
          <w:szCs w:val="24"/>
        </w:rPr>
        <w:t>а</w:t>
      </w:r>
      <w:r w:rsidRPr="00E57267">
        <w:rPr>
          <w:szCs w:val="24"/>
        </w:rPr>
        <w:t xml:space="preserve"> 15 </w:t>
      </w:r>
      <w:r>
        <w:rPr>
          <w:szCs w:val="24"/>
        </w:rPr>
        <w:t>изложить в следующей редакции:</w:t>
      </w:r>
    </w:p>
    <w:p w:rsidR="00D3386A" w:rsidRPr="006D37D3" w:rsidRDefault="00D3386A" w:rsidP="009738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79">
        <w:rPr>
          <w:szCs w:val="28"/>
        </w:rPr>
        <w:t>"15. Размер общей площади жилого помещения, с учетом которого определяется ра</w:t>
      </w:r>
      <w:r w:rsidRPr="00132F79">
        <w:rPr>
          <w:szCs w:val="28"/>
        </w:rPr>
        <w:t>з</w:t>
      </w:r>
      <w:r w:rsidRPr="00132F79">
        <w:rPr>
          <w:szCs w:val="28"/>
        </w:rPr>
        <w:t xml:space="preserve">мер социальной выплаты </w:t>
      </w:r>
      <w:r w:rsidRPr="00132F79">
        <w:rPr>
          <w:rFonts w:cs="Calibri"/>
        </w:rPr>
        <w:t>на приобретение жилья, социальной выплаты на приобретение ж</w:t>
      </w:r>
      <w:r w:rsidRPr="00132F79">
        <w:rPr>
          <w:rFonts w:cs="Calibri"/>
        </w:rPr>
        <w:t>и</w:t>
      </w:r>
      <w:r w:rsidRPr="00132F79">
        <w:rPr>
          <w:rFonts w:cs="Calibri"/>
        </w:rPr>
        <w:t>лья за счет средств областного и районного бюджетов</w:t>
      </w:r>
      <w:r w:rsidRPr="00132F79">
        <w:t xml:space="preserve">, </w:t>
      </w:r>
      <w:r w:rsidRPr="00132F79">
        <w:rPr>
          <w:szCs w:val="28"/>
        </w:rPr>
        <w:t>социальной выплаты на приобретение жилья за счет средств районного бюджета составляет:";</w:t>
      </w:r>
    </w:p>
    <w:p w:rsidR="00D3386A" w:rsidRPr="00E57267" w:rsidRDefault="00D3386A" w:rsidP="00EE152F">
      <w:pPr>
        <w:widowControl w:val="0"/>
        <w:ind w:firstLine="708"/>
        <w:jc w:val="both"/>
        <w:outlineLvl w:val="4"/>
        <w:rPr>
          <w:szCs w:val="24"/>
        </w:rPr>
      </w:pP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пункте 16: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подпункте 1:</w:t>
      </w:r>
    </w:p>
    <w:p w:rsidR="00D3386A" w:rsidRPr="00E57267" w:rsidRDefault="00D3386A" w:rsidP="003B552A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абзац двенадцатый изложить в следующей редакции:</w:t>
      </w:r>
    </w:p>
    <w:p w:rsidR="00D3386A" w:rsidRPr="00E57267" w:rsidRDefault="00D3386A" w:rsidP="003B552A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8"/>
        </w:rPr>
        <w:t>"для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займам.";</w:t>
      </w:r>
    </w:p>
    <w:p w:rsidR="00D3386A" w:rsidRPr="00E57267" w:rsidRDefault="00D3386A" w:rsidP="0057736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абзац тринадцатый изложить в следующей редакции:</w:t>
      </w:r>
    </w:p>
    <w:p w:rsidR="00D3386A" w:rsidRPr="00E57267" w:rsidRDefault="00D3386A" w:rsidP="00EB1C30">
      <w:pPr>
        <w:autoSpaceDE w:val="0"/>
        <w:autoSpaceDN w:val="0"/>
        <w:adjustRightInd w:val="0"/>
        <w:ind w:firstLine="709"/>
        <w:jc w:val="both"/>
      </w:pPr>
      <w:r w:rsidRPr="00E57267">
        <w:rPr>
          <w:szCs w:val="24"/>
        </w:rPr>
        <w:t>"</w:t>
      </w:r>
      <w:r w:rsidRPr="00E57267">
        <w:t>Средства федерального и областного бюджетов, предусмотренные на реализацию областной Подпрограммы, в установленном порядке перечисляются в виде субсидий из о</w:t>
      </w:r>
      <w:r w:rsidRPr="00E57267">
        <w:t>б</w:t>
      </w:r>
      <w:r w:rsidRPr="00E57267">
        <w:t xml:space="preserve">ластного бюджета </w:t>
      </w:r>
      <w:r w:rsidRPr="00E57267">
        <w:rPr>
          <w:szCs w:val="28"/>
        </w:rPr>
        <w:t>в районный бюджет</w:t>
      </w:r>
      <w:r w:rsidRPr="00E57267">
        <w:t xml:space="preserve"> в пределах утвержденных лимитов бюджетных обяз</w:t>
      </w:r>
      <w:r w:rsidRPr="00E57267">
        <w:t>а</w:t>
      </w:r>
      <w:r w:rsidRPr="00E57267">
        <w:t>тельств на основании соглашения об участии в реализации мероприятий  областной Подпр</w:t>
      </w:r>
      <w:r w:rsidRPr="00E57267">
        <w:t>о</w:t>
      </w:r>
      <w:r w:rsidRPr="00E57267">
        <w:t xml:space="preserve">граммы в соответствующем году, заключенного между Министерством и </w:t>
      </w:r>
      <w:r w:rsidRPr="00E57267">
        <w:rPr>
          <w:szCs w:val="28"/>
        </w:rPr>
        <w:t>администрацией муниципального образования "Тайшетского района"</w:t>
      </w:r>
      <w:r w:rsidRPr="00E57267">
        <w:t>, отобранного по результатам провод</w:t>
      </w:r>
      <w:r w:rsidRPr="00E57267">
        <w:t>и</w:t>
      </w:r>
      <w:r w:rsidRPr="00E57267">
        <w:t>мого в установленном порядке конкурсного отбора. Порядок проведения конкурсного отбора муниципальных образований Иркутской области для участия в областной Подпрограмме у</w:t>
      </w:r>
      <w:r w:rsidRPr="00E57267">
        <w:t>с</w:t>
      </w:r>
      <w:r w:rsidRPr="00E57267">
        <w:t>танавливается Правительством Иркутской области.";</w:t>
      </w:r>
    </w:p>
    <w:p w:rsidR="00D3386A" w:rsidRPr="00E57267" w:rsidRDefault="00D3386A" w:rsidP="00EB1C30">
      <w:pPr>
        <w:autoSpaceDE w:val="0"/>
        <w:autoSpaceDN w:val="0"/>
        <w:adjustRightInd w:val="0"/>
        <w:ind w:firstLine="709"/>
        <w:jc w:val="both"/>
      </w:pPr>
      <w:r w:rsidRPr="00E57267">
        <w:t>в абзаце тридцать первом слово "районного" заменить словом "областного";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57267">
        <w:t xml:space="preserve">абзацы тридцать второй –  тридцать седьмой </w:t>
      </w:r>
      <w:r w:rsidRPr="00E57267">
        <w:rPr>
          <w:szCs w:val="24"/>
        </w:rPr>
        <w:t>изложить в следующей редакции: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"Доля средств, направляемых на софинансирование социальной выплаты на приобр</w:t>
      </w:r>
      <w:r w:rsidRPr="00E57267">
        <w:rPr>
          <w:szCs w:val="28"/>
        </w:rPr>
        <w:t>е</w:t>
      </w:r>
      <w:r w:rsidRPr="00E57267">
        <w:rPr>
          <w:szCs w:val="28"/>
        </w:rPr>
        <w:t>тение жилья из районного бюджета, составляет соответственно: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ДМБ = (35% - ДФБ - ДОБ) - для молодых семей, не имеющих детей;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ДМБ = (40% - ДФБ - ДОБ) - для молодых семей, имеющих одного и более детей, а также для неполных молодых семей,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где: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ДМБ - доля средств, направляемых из районного бюджета на софинансирование с</w:t>
      </w:r>
      <w:r w:rsidRPr="00E57267">
        <w:rPr>
          <w:szCs w:val="28"/>
        </w:rPr>
        <w:t>о</w:t>
      </w:r>
      <w:r w:rsidRPr="00E57267">
        <w:rPr>
          <w:szCs w:val="28"/>
        </w:rPr>
        <w:t>циальной выплаты на приобретение жилья;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ДОБ - доля средств, направляемых из областного бюджета на софинансирование с</w:t>
      </w:r>
      <w:r w:rsidRPr="00E57267">
        <w:rPr>
          <w:szCs w:val="28"/>
        </w:rPr>
        <w:t>о</w:t>
      </w:r>
      <w:r w:rsidRPr="00E57267">
        <w:rPr>
          <w:szCs w:val="28"/>
        </w:rPr>
        <w:t>циальной выплаты на приобретение жилья.";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дополнить новыми абзацами сорок восьмым, сорок девятым следующего содержания: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"В случае недостаточности средств областного бюджета, предназначенных на соф</w:t>
      </w:r>
      <w:r w:rsidRPr="00E57267">
        <w:rPr>
          <w:szCs w:val="28"/>
        </w:rPr>
        <w:t>и</w:t>
      </w:r>
      <w:r w:rsidRPr="00E57267">
        <w:rPr>
          <w:szCs w:val="28"/>
        </w:rPr>
        <w:t>нансирование социальной выплаты на приобретение жилья в текущем году, недостающие средства выделяются за счет средств федерального бюджета.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В 2016 году при запланированном объеме средств районного бюджета, недостаточном для софинансирования социальной выплаты на приобретения жилья, предоставляемой мол</w:t>
      </w:r>
      <w:r w:rsidRPr="00E57267">
        <w:rPr>
          <w:szCs w:val="28"/>
        </w:rPr>
        <w:t>о</w:t>
      </w:r>
      <w:r w:rsidRPr="00E57267">
        <w:rPr>
          <w:szCs w:val="28"/>
        </w:rPr>
        <w:t>дой семье, включенной под первым порядковым номером в список молодых семей – учас</w:t>
      </w:r>
      <w:r w:rsidRPr="00E57267">
        <w:rPr>
          <w:szCs w:val="28"/>
        </w:rPr>
        <w:t>т</w:t>
      </w:r>
      <w:r w:rsidRPr="00E57267">
        <w:rPr>
          <w:szCs w:val="28"/>
        </w:rPr>
        <w:t>ников федеральной подпрограммы, изъявивших желание получить социальную выплату в 2016 году, недостающие средства выделяются за счет средств федерального и областного бюджетов в равных долях.";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8"/>
        </w:rPr>
        <w:t>в абзаце пятидесятом слово "Программой" заменить словами "настоящим подпун</w:t>
      </w:r>
      <w:r w:rsidRPr="00E57267">
        <w:rPr>
          <w:szCs w:val="28"/>
        </w:rPr>
        <w:t>к</w:t>
      </w:r>
      <w:r w:rsidRPr="00E57267">
        <w:rPr>
          <w:szCs w:val="28"/>
        </w:rPr>
        <w:t>том";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86A" w:rsidRPr="00E57267" w:rsidRDefault="00D3386A" w:rsidP="004E2B8E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подпункте 2:</w:t>
      </w:r>
    </w:p>
    <w:p w:rsidR="00D3386A" w:rsidRPr="00E57267" w:rsidRDefault="00D3386A" w:rsidP="0093404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57267">
        <w:rPr>
          <w:szCs w:val="28"/>
        </w:rPr>
        <w:t xml:space="preserve">абзац двадцать третий </w:t>
      </w:r>
      <w:r w:rsidRPr="00E57267">
        <w:rPr>
          <w:szCs w:val="24"/>
        </w:rPr>
        <w:t>изложить в следующей редакции:</w:t>
      </w:r>
    </w:p>
    <w:p w:rsidR="00D3386A" w:rsidRPr="00E57267" w:rsidRDefault="00D3386A" w:rsidP="007611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267">
        <w:rPr>
          <w:szCs w:val="24"/>
        </w:rPr>
        <w:t>"</w:t>
      </w:r>
      <w:r w:rsidRPr="00E57267">
        <w:rPr>
          <w:szCs w:val="28"/>
        </w:rPr>
        <w:t xml:space="preserve">признанным участницами </w:t>
      </w:r>
      <w:r w:rsidRPr="00E57267">
        <w:rPr>
          <w:szCs w:val="24"/>
        </w:rPr>
        <w:t>областной государственной социальной программы "М</w:t>
      </w:r>
      <w:r w:rsidRPr="00E57267">
        <w:rPr>
          <w:szCs w:val="24"/>
        </w:rPr>
        <w:t>о</w:t>
      </w:r>
      <w:r w:rsidRPr="00E57267">
        <w:rPr>
          <w:szCs w:val="24"/>
        </w:rPr>
        <w:t>лодым семьям - доступное жилье" на 2005 - 2019 годы", утверждённой Постановлением З</w:t>
      </w:r>
      <w:r w:rsidRPr="00E57267">
        <w:rPr>
          <w:szCs w:val="24"/>
        </w:rPr>
        <w:t>а</w:t>
      </w:r>
      <w:r w:rsidRPr="00E57267">
        <w:rPr>
          <w:szCs w:val="24"/>
        </w:rPr>
        <w:t>конодательного Собрания Иркутской области от 16.03.2005 № 7/26-ЗС</w:t>
      </w:r>
      <w:r w:rsidRPr="00E57267">
        <w:rPr>
          <w:szCs w:val="28"/>
        </w:rPr>
        <w:t xml:space="preserve"> в соответствии с тр</w:t>
      </w:r>
      <w:r w:rsidRPr="00E57267">
        <w:rPr>
          <w:szCs w:val="28"/>
        </w:rPr>
        <w:t>е</w:t>
      </w:r>
      <w:r w:rsidRPr="00E57267">
        <w:rPr>
          <w:szCs w:val="28"/>
        </w:rPr>
        <w:t>бованиями указанной Программы до 1 июля 2011 года.";</w:t>
      </w:r>
    </w:p>
    <w:p w:rsidR="00D3386A" w:rsidRPr="00E57267" w:rsidRDefault="00D3386A" w:rsidP="007611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57267">
        <w:rPr>
          <w:szCs w:val="28"/>
        </w:rPr>
        <w:t>в абзаце двадцать девятом слово "Программы" заменить словами "</w:t>
      </w:r>
      <w:r w:rsidRPr="00E57267">
        <w:rPr>
          <w:szCs w:val="24"/>
        </w:rPr>
        <w:t>областной госуда</w:t>
      </w:r>
      <w:r w:rsidRPr="00E57267">
        <w:rPr>
          <w:szCs w:val="24"/>
        </w:rPr>
        <w:t>р</w:t>
      </w:r>
      <w:r w:rsidRPr="00E57267">
        <w:rPr>
          <w:szCs w:val="24"/>
        </w:rPr>
        <w:t>ственной социальной программы "Молодым семьям - доступное жилье" на 2005 - 2019 г</w:t>
      </w:r>
      <w:r w:rsidRPr="00E57267">
        <w:rPr>
          <w:szCs w:val="24"/>
        </w:rPr>
        <w:t>о</w:t>
      </w:r>
      <w:r w:rsidRPr="00E57267">
        <w:rPr>
          <w:szCs w:val="24"/>
        </w:rPr>
        <w:t>ды", утверждённой Постановлением Законодательного Собрания Иркутской области от 16.03.2005 № 7/26-ЗС";</w:t>
      </w:r>
    </w:p>
    <w:p w:rsidR="00D3386A" w:rsidRPr="00E57267" w:rsidRDefault="00D3386A" w:rsidP="0076110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86A" w:rsidRPr="00E57267" w:rsidRDefault="00D3386A" w:rsidP="00C722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57267">
        <w:rPr>
          <w:szCs w:val="28"/>
        </w:rPr>
        <w:t xml:space="preserve">подпункт 3 изложить в </w:t>
      </w:r>
      <w:r w:rsidRPr="00E57267">
        <w:rPr>
          <w:szCs w:val="24"/>
        </w:rPr>
        <w:t>следующей редакции:</w:t>
      </w:r>
    </w:p>
    <w:p w:rsidR="00D3386A" w:rsidRPr="00E57267" w:rsidRDefault="00D3386A" w:rsidP="00C722F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57267">
        <w:rPr>
          <w:szCs w:val="28"/>
        </w:rPr>
        <w:t>"</w:t>
      </w:r>
      <w:r w:rsidRPr="00E57267">
        <w:rPr>
          <w:b/>
          <w:szCs w:val="28"/>
        </w:rPr>
        <w:t>3) предоставление дополнительной социальной выплаты.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При рождении (усыновлении) одного ребенка молодой семье – участнице областной подпрограммы предоставляется дополнительная социальная выплата за счет средств облас</w:t>
      </w:r>
      <w:r w:rsidRPr="00E57267">
        <w:rPr>
          <w:rFonts w:ascii="Times New Roman" w:hAnsi="Times New Roman" w:cs="Times New Roman"/>
          <w:sz w:val="24"/>
          <w:szCs w:val="24"/>
        </w:rPr>
        <w:t>т</w:t>
      </w:r>
      <w:r w:rsidRPr="00E57267">
        <w:rPr>
          <w:rFonts w:ascii="Times New Roman" w:hAnsi="Times New Roman" w:cs="Times New Roman"/>
          <w:sz w:val="24"/>
          <w:szCs w:val="24"/>
        </w:rPr>
        <w:t>ного бюджета в размере 5 процентов расчетной (средней) стоимости жилья, используемой при расчете размера социальной выплаты на приобретение жилья или социальной выплаты на приобретение жилья за счет средств областного и районного бюджетов, указанного в св</w:t>
      </w:r>
      <w:r w:rsidRPr="00E57267">
        <w:rPr>
          <w:rFonts w:ascii="Times New Roman" w:hAnsi="Times New Roman" w:cs="Times New Roman"/>
          <w:sz w:val="24"/>
          <w:szCs w:val="24"/>
        </w:rPr>
        <w:t>и</w:t>
      </w:r>
      <w:r w:rsidRPr="00E57267">
        <w:rPr>
          <w:rFonts w:ascii="Times New Roman" w:hAnsi="Times New Roman" w:cs="Times New Roman"/>
          <w:sz w:val="24"/>
          <w:szCs w:val="24"/>
        </w:rPr>
        <w:t>детельстве.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Дополнительная социальная выплата предоставляется на цели погашения части о</w:t>
      </w:r>
      <w:r w:rsidRPr="00E57267">
        <w:rPr>
          <w:rFonts w:ascii="Times New Roman" w:hAnsi="Times New Roman" w:cs="Times New Roman"/>
          <w:sz w:val="24"/>
          <w:szCs w:val="24"/>
        </w:rPr>
        <w:t>с</w:t>
      </w:r>
      <w:r w:rsidRPr="00E57267">
        <w:rPr>
          <w:rFonts w:ascii="Times New Roman" w:hAnsi="Times New Roman" w:cs="Times New Roman"/>
          <w:sz w:val="24"/>
          <w:szCs w:val="24"/>
        </w:rPr>
        <w:t>новной суммы долга и уплаты процентов по жилищным кредитам, в том числе ипотечным, или жилищным займам, полученным на приобретение жилого помещения или создание об</w:t>
      </w:r>
      <w:r w:rsidRPr="00E57267">
        <w:rPr>
          <w:rFonts w:ascii="Times New Roman" w:hAnsi="Times New Roman" w:cs="Times New Roman"/>
          <w:sz w:val="24"/>
          <w:szCs w:val="24"/>
        </w:rPr>
        <w:t>ъ</w:t>
      </w:r>
      <w:r w:rsidRPr="00E57267">
        <w:rPr>
          <w:rFonts w:ascii="Times New Roman" w:hAnsi="Times New Roman" w:cs="Times New Roman"/>
          <w:sz w:val="24"/>
          <w:szCs w:val="24"/>
        </w:rPr>
        <w:t>екта индивидуального жилищного строительства в рамках областной подпрограммы, за и</w:t>
      </w:r>
      <w:r w:rsidRPr="00E57267">
        <w:rPr>
          <w:rFonts w:ascii="Times New Roman" w:hAnsi="Times New Roman" w:cs="Times New Roman"/>
          <w:sz w:val="24"/>
          <w:szCs w:val="24"/>
        </w:rPr>
        <w:t>с</w:t>
      </w:r>
      <w:r w:rsidRPr="00E57267">
        <w:rPr>
          <w:rFonts w:ascii="Times New Roman" w:hAnsi="Times New Roman" w:cs="Times New Roman"/>
          <w:sz w:val="24"/>
          <w:szCs w:val="24"/>
        </w:rPr>
        <w:t>ключением иных процентов, штрафов, комиссий и пеней за просрочку исполнения обяз</w:t>
      </w:r>
      <w:r w:rsidRPr="00E57267">
        <w:rPr>
          <w:rFonts w:ascii="Times New Roman" w:hAnsi="Times New Roman" w:cs="Times New Roman"/>
          <w:sz w:val="24"/>
          <w:szCs w:val="24"/>
        </w:rPr>
        <w:t>а</w:t>
      </w:r>
      <w:r w:rsidRPr="00E57267">
        <w:rPr>
          <w:rFonts w:ascii="Times New Roman" w:hAnsi="Times New Roman" w:cs="Times New Roman"/>
          <w:sz w:val="24"/>
          <w:szCs w:val="24"/>
        </w:rPr>
        <w:t>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</w:t>
      </w:r>
      <w:r w:rsidRPr="00E57267">
        <w:rPr>
          <w:rFonts w:ascii="Times New Roman" w:hAnsi="Times New Roman" w:cs="Times New Roman"/>
          <w:sz w:val="24"/>
          <w:szCs w:val="24"/>
        </w:rPr>
        <w:t>у</w:t>
      </w:r>
      <w:r w:rsidRPr="00E57267">
        <w:rPr>
          <w:rFonts w:ascii="Times New Roman" w:hAnsi="Times New Roman" w:cs="Times New Roman"/>
          <w:sz w:val="24"/>
          <w:szCs w:val="24"/>
        </w:rPr>
        <w:t>ального жилищного строительства в рамках областной подпрограммы.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Молодой семье – участнице областной подпрограммы при рождении (усыновлении) одного ребенка предоставляется дополнительная социальная выплата при соблюдении сл</w:t>
      </w:r>
      <w:r w:rsidRPr="00E57267">
        <w:rPr>
          <w:rFonts w:ascii="Times New Roman" w:hAnsi="Times New Roman" w:cs="Times New Roman"/>
          <w:sz w:val="24"/>
          <w:szCs w:val="24"/>
        </w:rPr>
        <w:t>е</w:t>
      </w:r>
      <w:r w:rsidRPr="00E57267">
        <w:rPr>
          <w:rFonts w:ascii="Times New Roman" w:hAnsi="Times New Roman" w:cs="Times New Roman"/>
          <w:sz w:val="24"/>
          <w:szCs w:val="24"/>
        </w:rPr>
        <w:t>дующих условий: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ребенок, дающий право на дополнительную социальную выплату, не включен в с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</w:t>
      </w:r>
      <w:r w:rsidRPr="00E57267">
        <w:rPr>
          <w:rFonts w:ascii="Times New Roman" w:hAnsi="Times New Roman" w:cs="Times New Roman"/>
          <w:sz w:val="24"/>
          <w:szCs w:val="24"/>
        </w:rPr>
        <w:t>т</w:t>
      </w:r>
      <w:r w:rsidRPr="00E57267">
        <w:rPr>
          <w:rFonts w:ascii="Times New Roman" w:hAnsi="Times New Roman" w:cs="Times New Roman"/>
          <w:sz w:val="24"/>
          <w:szCs w:val="24"/>
        </w:rPr>
        <w:t>вующем году;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ребенок, дающий право на дополнительную социальную выплату, рожден (усыно</w:t>
      </w:r>
      <w:r w:rsidRPr="00E57267">
        <w:rPr>
          <w:rFonts w:ascii="Times New Roman" w:hAnsi="Times New Roman" w:cs="Times New Roman"/>
          <w:sz w:val="24"/>
          <w:szCs w:val="24"/>
        </w:rPr>
        <w:t>в</w:t>
      </w:r>
      <w:r w:rsidRPr="00E57267">
        <w:rPr>
          <w:rFonts w:ascii="Times New Roman" w:hAnsi="Times New Roman" w:cs="Times New Roman"/>
          <w:sz w:val="24"/>
          <w:szCs w:val="24"/>
        </w:rPr>
        <w:t>лен) в период с даты утверждения Министерством сводного списка молодых семей - учас</w:t>
      </w:r>
      <w:r w:rsidRPr="00E57267">
        <w:rPr>
          <w:rFonts w:ascii="Times New Roman" w:hAnsi="Times New Roman" w:cs="Times New Roman"/>
          <w:sz w:val="24"/>
          <w:szCs w:val="24"/>
        </w:rPr>
        <w:t>т</w:t>
      </w:r>
      <w:r w:rsidRPr="00E57267">
        <w:rPr>
          <w:rFonts w:ascii="Times New Roman" w:hAnsi="Times New Roman" w:cs="Times New Roman"/>
          <w:sz w:val="24"/>
          <w:szCs w:val="24"/>
        </w:rPr>
        <w:t>ниц областной подпрограммы, изъявивших желание получить социальную выплату на пр</w:t>
      </w:r>
      <w:r w:rsidRPr="00E57267">
        <w:rPr>
          <w:rFonts w:ascii="Times New Roman" w:hAnsi="Times New Roman" w:cs="Times New Roman"/>
          <w:sz w:val="24"/>
          <w:szCs w:val="24"/>
        </w:rPr>
        <w:t>и</w:t>
      </w:r>
      <w:r w:rsidRPr="00E57267">
        <w:rPr>
          <w:rFonts w:ascii="Times New Roman" w:hAnsi="Times New Roman" w:cs="Times New Roman"/>
          <w:sz w:val="24"/>
          <w:szCs w:val="24"/>
        </w:rPr>
        <w:t>обретение жилого помещения или создание объекта индивидуального жилищного стро</w:t>
      </w:r>
      <w:r w:rsidRPr="00E57267">
        <w:rPr>
          <w:rFonts w:ascii="Times New Roman" w:hAnsi="Times New Roman" w:cs="Times New Roman"/>
          <w:sz w:val="24"/>
          <w:szCs w:val="24"/>
        </w:rPr>
        <w:t>и</w:t>
      </w:r>
      <w:r w:rsidRPr="00E57267">
        <w:rPr>
          <w:rFonts w:ascii="Times New Roman" w:hAnsi="Times New Roman" w:cs="Times New Roman"/>
          <w:sz w:val="24"/>
          <w:szCs w:val="24"/>
        </w:rPr>
        <w:t>тельства в планируемом году, до даты предоставления молодой семье - участнице областной подпрограммы социальной выплаты на приобретение жилого помещения или создание об</w:t>
      </w:r>
      <w:r w:rsidRPr="00E57267">
        <w:rPr>
          <w:rFonts w:ascii="Times New Roman" w:hAnsi="Times New Roman" w:cs="Times New Roman"/>
          <w:sz w:val="24"/>
          <w:szCs w:val="24"/>
        </w:rPr>
        <w:t>ъ</w:t>
      </w:r>
      <w:r w:rsidRPr="00E57267">
        <w:rPr>
          <w:rFonts w:ascii="Times New Roman" w:hAnsi="Times New Roman" w:cs="Times New Roman"/>
          <w:sz w:val="24"/>
          <w:szCs w:val="24"/>
        </w:rPr>
        <w:t>екта индивидуального жилищного строительства в соответствующем году;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молодой семье предоставлена социальная выплата на приобретение жилого помещ</w:t>
      </w:r>
      <w:r w:rsidRPr="00E57267">
        <w:rPr>
          <w:rFonts w:ascii="Times New Roman" w:hAnsi="Times New Roman" w:cs="Times New Roman"/>
          <w:sz w:val="24"/>
          <w:szCs w:val="24"/>
        </w:rPr>
        <w:t>е</w:t>
      </w:r>
      <w:r w:rsidRPr="00E57267">
        <w:rPr>
          <w:rFonts w:ascii="Times New Roman" w:hAnsi="Times New Roman" w:cs="Times New Roman"/>
          <w:sz w:val="24"/>
          <w:szCs w:val="24"/>
        </w:rPr>
        <w:t>ния или создание объекта индивидуального жилищного строительства в соответствии с о</w:t>
      </w:r>
      <w:r w:rsidRPr="00E57267">
        <w:rPr>
          <w:rFonts w:ascii="Times New Roman" w:hAnsi="Times New Roman" w:cs="Times New Roman"/>
          <w:sz w:val="24"/>
          <w:szCs w:val="24"/>
        </w:rPr>
        <w:t>б</w:t>
      </w:r>
      <w:r w:rsidRPr="00E57267">
        <w:rPr>
          <w:rFonts w:ascii="Times New Roman" w:hAnsi="Times New Roman" w:cs="Times New Roman"/>
          <w:sz w:val="24"/>
          <w:szCs w:val="24"/>
        </w:rPr>
        <w:t>ластной подпрограммой.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Размер дополнительной социальной выплаты с учетом размера предоставленной м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лодой семье социальной выплаты на приобретение жилья или социальной выплаты на пр</w:t>
      </w:r>
      <w:r w:rsidRPr="00E57267">
        <w:rPr>
          <w:rFonts w:ascii="Times New Roman" w:hAnsi="Times New Roman" w:cs="Times New Roman"/>
          <w:sz w:val="24"/>
          <w:szCs w:val="24"/>
        </w:rPr>
        <w:t>и</w:t>
      </w:r>
      <w:r w:rsidRPr="00E57267">
        <w:rPr>
          <w:rFonts w:ascii="Times New Roman" w:hAnsi="Times New Roman" w:cs="Times New Roman"/>
          <w:sz w:val="24"/>
          <w:szCs w:val="24"/>
        </w:rPr>
        <w:t>обретение жилья за счет средств областного и районного бюджетов в рамках реализации м</w:t>
      </w:r>
      <w:r w:rsidRPr="00E57267">
        <w:rPr>
          <w:rFonts w:ascii="Times New Roman" w:hAnsi="Times New Roman" w:cs="Times New Roman"/>
          <w:sz w:val="24"/>
          <w:szCs w:val="24"/>
        </w:rPr>
        <w:t>е</w:t>
      </w:r>
      <w:r w:rsidRPr="00E57267">
        <w:rPr>
          <w:rFonts w:ascii="Times New Roman" w:hAnsi="Times New Roman" w:cs="Times New Roman"/>
          <w:sz w:val="24"/>
          <w:szCs w:val="24"/>
        </w:rPr>
        <w:t>роприятий областной подпрограммы не может превышать стоимости приобретенного (п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строенного) жилья в рамках областной подпрограммы.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Молодой семье, включенной в список молодых семей - претендентов на получение дополнительной социальной выплаты при рождении (усыновлении) ребенка в 2016 году, и которой в рамках реализации областной государственной социальной программы "Молодым семьям - доступное жилье" на 2005 - 2019 годы", утверждённой Постановлением Законод</w:t>
      </w:r>
      <w:r w:rsidRPr="00E57267">
        <w:rPr>
          <w:rFonts w:ascii="Times New Roman" w:hAnsi="Times New Roman" w:cs="Times New Roman"/>
          <w:sz w:val="24"/>
          <w:szCs w:val="24"/>
        </w:rPr>
        <w:t>а</w:t>
      </w:r>
      <w:r w:rsidRPr="00E57267">
        <w:rPr>
          <w:rFonts w:ascii="Times New Roman" w:hAnsi="Times New Roman" w:cs="Times New Roman"/>
          <w:sz w:val="24"/>
          <w:szCs w:val="24"/>
        </w:rPr>
        <w:t>тельного Собрания Иркутской области от 16.03.2005 № 7/26-ЗС или областной подпрогра</w:t>
      </w:r>
      <w:r w:rsidRPr="00E57267">
        <w:rPr>
          <w:rFonts w:ascii="Times New Roman" w:hAnsi="Times New Roman" w:cs="Times New Roman"/>
          <w:sz w:val="24"/>
          <w:szCs w:val="24"/>
        </w:rPr>
        <w:t>м</w:t>
      </w:r>
      <w:r w:rsidRPr="00E57267">
        <w:rPr>
          <w:rFonts w:ascii="Times New Roman" w:hAnsi="Times New Roman" w:cs="Times New Roman"/>
          <w:sz w:val="24"/>
          <w:szCs w:val="24"/>
        </w:rPr>
        <w:t>мы предоставлена социальная выплата на приобретение жилья или социальная выплата на приобретение жилья за счет средств областного и районного бюджетов, при условии, что на момент рождения (усыновления) ребенка возраст обоих супругов, а в неполной семье - м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лодого родителя не превышает 35 лет, предоставляется дополнительная социальная выплата за счет средств областного бюджета, с учетом объема лимитов бюджетных обязательств, д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веденных до Министерства на соответствующий финансовый год, в размере не менее 10 процентов расчетной (средней) стоимости жилья, используемой при расчете размера соц</w:t>
      </w:r>
      <w:r w:rsidRPr="00E57267">
        <w:rPr>
          <w:rFonts w:ascii="Times New Roman" w:hAnsi="Times New Roman" w:cs="Times New Roman"/>
          <w:sz w:val="24"/>
          <w:szCs w:val="24"/>
        </w:rPr>
        <w:t>и</w:t>
      </w:r>
      <w:r w:rsidRPr="00E57267">
        <w:rPr>
          <w:rFonts w:ascii="Times New Roman" w:hAnsi="Times New Roman" w:cs="Times New Roman"/>
          <w:sz w:val="24"/>
          <w:szCs w:val="24"/>
        </w:rPr>
        <w:t>альной выплаты, указанного в свидетельстве, на цели погашения части кредита (займа) либо для компенсации затраченных собственных средств на приобретение жилья или строител</w:t>
      </w:r>
      <w:r w:rsidRPr="00E57267">
        <w:rPr>
          <w:rFonts w:ascii="Times New Roman" w:hAnsi="Times New Roman" w:cs="Times New Roman"/>
          <w:sz w:val="24"/>
          <w:szCs w:val="24"/>
        </w:rPr>
        <w:t>ь</w:t>
      </w:r>
      <w:r w:rsidRPr="00E57267">
        <w:rPr>
          <w:rFonts w:ascii="Times New Roman" w:hAnsi="Times New Roman" w:cs="Times New Roman"/>
          <w:sz w:val="24"/>
          <w:szCs w:val="24"/>
        </w:rPr>
        <w:t>ство индивидуального жилого дома.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областной государственной социальной программы "Молодым семьям - доступное жилье" на 2005 - 2019 годы", утверждённой Постановлением Законод</w:t>
      </w:r>
      <w:r w:rsidRPr="00E57267">
        <w:rPr>
          <w:rFonts w:ascii="Times New Roman" w:hAnsi="Times New Roman" w:cs="Times New Roman"/>
          <w:sz w:val="24"/>
          <w:szCs w:val="24"/>
        </w:rPr>
        <w:t>а</w:t>
      </w:r>
      <w:r w:rsidRPr="00E57267">
        <w:rPr>
          <w:rFonts w:ascii="Times New Roman" w:hAnsi="Times New Roman" w:cs="Times New Roman"/>
          <w:sz w:val="24"/>
          <w:szCs w:val="24"/>
        </w:rPr>
        <w:t>тельного Собрания Иркутской области от 16.03.2005 № 7/26-ЗС и (или) областной подпр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граммы не может превышать стоимости приобретенного (построенного) жилья в рамках о</w:t>
      </w:r>
      <w:r w:rsidRPr="00E57267">
        <w:rPr>
          <w:rFonts w:ascii="Times New Roman" w:hAnsi="Times New Roman" w:cs="Times New Roman"/>
          <w:sz w:val="24"/>
          <w:szCs w:val="24"/>
        </w:rPr>
        <w:t>б</w:t>
      </w:r>
      <w:r w:rsidRPr="00E57267">
        <w:rPr>
          <w:rFonts w:ascii="Times New Roman" w:hAnsi="Times New Roman" w:cs="Times New Roman"/>
          <w:sz w:val="24"/>
          <w:szCs w:val="24"/>
        </w:rPr>
        <w:t>ластной государственной социальной программы "Молодым семьям - доступное жилье" на 2005 - 2019 годы", утверждённой Постановлением Законодательного Собрания Иркутской области от 16.03.2005 № 7/26-ЗС или областной подпрограммы.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Предоставление дополнительной социальной выплаты производится один раз при р</w:t>
      </w:r>
      <w:r w:rsidRPr="00E57267">
        <w:rPr>
          <w:rFonts w:ascii="Times New Roman" w:hAnsi="Times New Roman" w:cs="Times New Roman"/>
          <w:sz w:val="24"/>
          <w:szCs w:val="24"/>
        </w:rPr>
        <w:t>о</w:t>
      </w:r>
      <w:r w:rsidRPr="00E57267">
        <w:rPr>
          <w:rFonts w:ascii="Times New Roman" w:hAnsi="Times New Roman" w:cs="Times New Roman"/>
          <w:sz w:val="24"/>
          <w:szCs w:val="24"/>
        </w:rPr>
        <w:t>ждении (усыновлении) одного ребенка в порядке, утвержденном Министерством.";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86A" w:rsidRPr="00E57267" w:rsidRDefault="00D3386A" w:rsidP="00813C04">
      <w:pPr>
        <w:widowControl w:val="0"/>
        <w:ind w:firstLine="708"/>
        <w:jc w:val="both"/>
        <w:outlineLvl w:val="4"/>
        <w:rPr>
          <w:szCs w:val="24"/>
        </w:rPr>
      </w:pPr>
      <w:r w:rsidRPr="00E57267">
        <w:rPr>
          <w:szCs w:val="24"/>
        </w:rPr>
        <w:t>в подпункте 4:</w:t>
      </w:r>
    </w:p>
    <w:p w:rsidR="00D3386A" w:rsidRPr="00E57267" w:rsidRDefault="00D3386A" w:rsidP="00C7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7">
        <w:rPr>
          <w:rFonts w:ascii="Times New Roman" w:hAnsi="Times New Roman" w:cs="Times New Roman"/>
          <w:sz w:val="24"/>
          <w:szCs w:val="24"/>
        </w:rPr>
        <w:t>в абзаце первом слова "жилого помещения или создание объекта индивидуального жилищного строительства" заменить словом "жилья";</w:t>
      </w:r>
    </w:p>
    <w:p w:rsidR="00D3386A" w:rsidRPr="00E57267" w:rsidRDefault="00D3386A" w:rsidP="00813C04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t>в абзаце втором слова "жилого помещения или создание объекта индивидуального жилищного строительства" заменить словом "жилья";</w:t>
      </w:r>
    </w:p>
    <w:p w:rsidR="00D3386A" w:rsidRPr="00E57267" w:rsidRDefault="00D3386A" w:rsidP="00F8266D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rPr>
          <w:szCs w:val="28"/>
        </w:rPr>
        <w:t xml:space="preserve">в абзаце шестом после </w:t>
      </w:r>
      <w:r w:rsidRPr="00E57267">
        <w:t>слова "выплата" дополнить словами "</w:t>
      </w:r>
      <w:r w:rsidRPr="00E57267">
        <w:rPr>
          <w:szCs w:val="28"/>
        </w:rPr>
        <w:t>на приобретение жилья</w:t>
      </w:r>
      <w:r w:rsidRPr="00E57267">
        <w:t>";</w:t>
      </w:r>
    </w:p>
    <w:p w:rsidR="00D3386A" w:rsidRPr="00E57267" w:rsidRDefault="00D3386A" w:rsidP="00BD4B42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rPr>
          <w:szCs w:val="28"/>
        </w:rPr>
        <w:t xml:space="preserve">в абзаце десятом после </w:t>
      </w:r>
      <w:r w:rsidRPr="00E57267">
        <w:t>слова "выплаты" дополнить словами "</w:t>
      </w:r>
      <w:r w:rsidRPr="00E57267">
        <w:rPr>
          <w:szCs w:val="28"/>
        </w:rPr>
        <w:t>на приобретение ж</w:t>
      </w:r>
      <w:r w:rsidRPr="00E57267">
        <w:rPr>
          <w:szCs w:val="28"/>
        </w:rPr>
        <w:t>и</w:t>
      </w:r>
      <w:r w:rsidRPr="00E57267">
        <w:rPr>
          <w:szCs w:val="28"/>
        </w:rPr>
        <w:t>лья</w:t>
      </w:r>
      <w:r w:rsidRPr="00E57267">
        <w:t>";</w:t>
      </w:r>
    </w:p>
    <w:p w:rsidR="00D3386A" w:rsidRPr="00E57267" w:rsidRDefault="00D3386A" w:rsidP="00BD4B42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rPr>
          <w:szCs w:val="28"/>
        </w:rPr>
        <w:t xml:space="preserve">в абзаце шестнадцатом после </w:t>
      </w:r>
      <w:r w:rsidRPr="00E57267">
        <w:t>слова "выплаты" дополнить словами "</w:t>
      </w:r>
      <w:r w:rsidRPr="00E57267">
        <w:rPr>
          <w:szCs w:val="28"/>
        </w:rPr>
        <w:t>на приобретение жилья</w:t>
      </w:r>
      <w:r w:rsidRPr="00E57267">
        <w:t>";</w:t>
      </w:r>
    </w:p>
    <w:p w:rsidR="00D3386A" w:rsidRPr="00E57267" w:rsidRDefault="00D3386A" w:rsidP="00BD4B42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rPr>
          <w:szCs w:val="28"/>
        </w:rPr>
        <w:t xml:space="preserve">в абзаце девятнадцатом после </w:t>
      </w:r>
      <w:r w:rsidRPr="00E57267">
        <w:t>слова "выплаты" дополнить словами "</w:t>
      </w:r>
      <w:r w:rsidRPr="00E57267">
        <w:rPr>
          <w:szCs w:val="28"/>
        </w:rPr>
        <w:t>на приобретение жилья</w:t>
      </w:r>
      <w:r w:rsidRPr="00E57267">
        <w:t>";</w:t>
      </w:r>
    </w:p>
    <w:p w:rsidR="00D3386A" w:rsidRPr="00E57267" w:rsidRDefault="00D3386A" w:rsidP="00BD4B42">
      <w:pPr>
        <w:pStyle w:val="13"/>
        <w:shd w:val="clear" w:color="auto" w:fill="auto"/>
        <w:spacing w:before="0" w:after="0" w:line="274" w:lineRule="exact"/>
        <w:ind w:right="20" w:firstLine="720"/>
        <w:jc w:val="both"/>
        <w:rPr>
          <w:szCs w:val="28"/>
        </w:rPr>
      </w:pPr>
      <w:r w:rsidRPr="00E57267">
        <w:rPr>
          <w:szCs w:val="28"/>
        </w:rPr>
        <w:t>дополнить абзацами следующего содержания:</w:t>
      </w:r>
    </w:p>
    <w:p w:rsidR="00D3386A" w:rsidRPr="00E57267" w:rsidRDefault="00D3386A" w:rsidP="0075007D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t>"Размер предоставляемой социальной выплаты на приобретение</w:t>
      </w:r>
      <w:r w:rsidRPr="00E57267">
        <w:rPr>
          <w:szCs w:val="28"/>
        </w:rPr>
        <w:t xml:space="preserve"> жилья за счет средств районного бюджета</w:t>
      </w:r>
      <w:r w:rsidRPr="00E57267">
        <w:t xml:space="preserve"> </w:t>
      </w:r>
      <w:r w:rsidRPr="00E57267">
        <w:rPr>
          <w:b/>
        </w:rPr>
        <w:t>в целях погашения основной суммы долга и уплаты проце</w:t>
      </w:r>
      <w:r w:rsidRPr="00E57267">
        <w:rPr>
          <w:b/>
        </w:rPr>
        <w:t>н</w:t>
      </w:r>
      <w:r w:rsidRPr="00E57267">
        <w:rPr>
          <w:b/>
        </w:rPr>
        <w:t>тов по ипотечным жилищным кредитам или займам на приобретение (строительство) жилья</w:t>
      </w:r>
      <w:r w:rsidRPr="00E57267">
        <w:t>, ограничивается суммой остатка основного долга и начисленных процентов по ип</w:t>
      </w:r>
      <w:r w:rsidRPr="00E57267">
        <w:t>о</w:t>
      </w:r>
      <w:r w:rsidRPr="00E57267">
        <w:t>течному жилищному кредиту (займу),</w:t>
      </w:r>
      <w:r w:rsidRPr="00E57267">
        <w:rPr>
          <w:b/>
        </w:rPr>
        <w:t xml:space="preserve"> займам на приобретение (строительство) жилья</w:t>
      </w:r>
      <w:r w:rsidRPr="00E57267">
        <w:t>.</w:t>
      </w:r>
    </w:p>
    <w:p w:rsidR="00D3386A" w:rsidRPr="00E57267" w:rsidRDefault="00D3386A" w:rsidP="009E6052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rPr>
          <w:szCs w:val="28"/>
        </w:rPr>
        <w:t>При наличии остатков средств районного бюджета, не использованных на предоста</w:t>
      </w:r>
      <w:r w:rsidRPr="00E57267">
        <w:rPr>
          <w:szCs w:val="28"/>
        </w:rPr>
        <w:t>в</w:t>
      </w:r>
      <w:r w:rsidRPr="00E57267">
        <w:rPr>
          <w:szCs w:val="28"/>
        </w:rPr>
        <w:t xml:space="preserve">ление социальной выплаты </w:t>
      </w:r>
      <w:r w:rsidRPr="00E57267">
        <w:rPr>
          <w:rFonts w:cs="Calibri"/>
        </w:rPr>
        <w:t>на приобретение жилья, социальной выплаты на приобретение жилья за счет средств областного и районного бюджетов</w:t>
      </w:r>
      <w:r w:rsidRPr="00E57267">
        <w:t>, а так же</w:t>
      </w:r>
      <w:r w:rsidRPr="00E57267">
        <w:rPr>
          <w:szCs w:val="28"/>
        </w:rPr>
        <w:t xml:space="preserve"> социальной выплаты на приобретение жилья за счет средств районного бюджета, указанные остатки средств напра</w:t>
      </w:r>
      <w:r w:rsidRPr="00E57267">
        <w:rPr>
          <w:szCs w:val="28"/>
        </w:rPr>
        <w:t>в</w:t>
      </w:r>
      <w:r w:rsidRPr="00E57267">
        <w:rPr>
          <w:szCs w:val="28"/>
        </w:rPr>
        <w:t>ляются на предоставление социальной выплаты на приобретение жилья за счет средств ра</w:t>
      </w:r>
      <w:r w:rsidRPr="00E57267">
        <w:rPr>
          <w:szCs w:val="28"/>
        </w:rPr>
        <w:t>й</w:t>
      </w:r>
      <w:r w:rsidRPr="00E57267">
        <w:rPr>
          <w:szCs w:val="28"/>
        </w:rPr>
        <w:t xml:space="preserve">онного бюджета и в том случае, </w:t>
      </w:r>
      <w:r w:rsidRPr="00E57267">
        <w:t>если указанные остатки средств меньше суммы рассчита</w:t>
      </w:r>
      <w:r w:rsidRPr="00E57267">
        <w:t>н</w:t>
      </w:r>
      <w:r w:rsidRPr="00E57267">
        <w:t>ного размера социальной выплаты</w:t>
      </w:r>
      <w:r w:rsidRPr="00E57267">
        <w:rPr>
          <w:szCs w:val="28"/>
        </w:rPr>
        <w:t xml:space="preserve"> на приобретение жилья </w:t>
      </w:r>
      <w:r w:rsidRPr="00E57267">
        <w:t>за счёт средств районного бюдж</w:t>
      </w:r>
      <w:r w:rsidRPr="00E57267">
        <w:t>е</w:t>
      </w:r>
      <w:r w:rsidRPr="00E57267">
        <w:t>та.</w:t>
      </w:r>
    </w:p>
    <w:p w:rsidR="00D3386A" w:rsidRPr="00E57267" w:rsidRDefault="00D3386A" w:rsidP="009E6052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t>Размер такой социальной выплаты на приобретение</w:t>
      </w:r>
      <w:r w:rsidRPr="00E57267">
        <w:rPr>
          <w:szCs w:val="28"/>
        </w:rPr>
        <w:t xml:space="preserve"> жилья за счет средств районного бюджета </w:t>
      </w:r>
      <w:r w:rsidRPr="00E57267">
        <w:t>ограничивается остатком средств районного бюджета и предоставляется молодой семье в соответствии с очередностью, определенной списком молодых семей участниц Пр</w:t>
      </w:r>
      <w:r w:rsidRPr="00E57267">
        <w:t>о</w:t>
      </w:r>
      <w:r w:rsidRPr="00E57267">
        <w:t>граммы, с согласия молодой семьи, получаемого в письменной форме в порядке, устано</w:t>
      </w:r>
      <w:r w:rsidRPr="00E57267">
        <w:t>в</w:t>
      </w:r>
      <w:r w:rsidRPr="00E57267">
        <w:t>ленном администрацией Тайшетского района.</w:t>
      </w:r>
    </w:p>
    <w:p w:rsidR="00D3386A" w:rsidRPr="00E57267" w:rsidRDefault="00D3386A" w:rsidP="009E6052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  <w:r w:rsidRPr="00E57267">
        <w:t>Молодая семья имеет право на предоставление социальной выплаты за счет средств районного бюджета только один раз.";</w:t>
      </w:r>
    </w:p>
    <w:p w:rsidR="00D3386A" w:rsidRPr="00E57267" w:rsidRDefault="00D3386A" w:rsidP="009E6052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</w:p>
    <w:p w:rsidR="00D3386A" w:rsidRPr="00E57267" w:rsidRDefault="00D3386A" w:rsidP="009E6052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  <w:r w:rsidRPr="00E57267">
        <w:t>5) пункт 17 изложить в следующей редакции:</w:t>
      </w:r>
    </w:p>
    <w:p w:rsidR="00D3386A" w:rsidRPr="00E57267" w:rsidRDefault="00D3386A" w:rsidP="008235F0">
      <w:pPr>
        <w:pStyle w:val="13"/>
        <w:shd w:val="clear" w:color="auto" w:fill="auto"/>
        <w:spacing w:before="0" w:after="0" w:line="274" w:lineRule="exact"/>
        <w:ind w:right="20" w:firstLine="720"/>
        <w:jc w:val="both"/>
      </w:pPr>
      <w:r w:rsidRPr="00E57267">
        <w:t>"17. Социальная выплата на приобретение жилья, социальная выплата на приобрет</w:t>
      </w:r>
      <w:r w:rsidRPr="00E57267">
        <w:t>е</w:t>
      </w:r>
      <w:r w:rsidRPr="00E57267">
        <w:t>ние жилья за счет средств областного и районного бюджетов считается предоставленной участнице Программы со дня исполнения банком распоряжения  распорядителя счета о п</w:t>
      </w:r>
      <w:r w:rsidRPr="00E57267">
        <w:t>е</w:t>
      </w:r>
      <w:r w:rsidRPr="00E57267">
        <w:t>речислении банком зачисленных на банковский счет распорядителя счета средств на цели использования указанных социальных выплат, установленные Программой.";</w:t>
      </w:r>
    </w:p>
    <w:p w:rsidR="00D3386A" w:rsidRPr="00E57267" w:rsidRDefault="00D3386A" w:rsidP="008235F0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</w:p>
    <w:p w:rsidR="00D3386A" w:rsidRPr="00E57267" w:rsidRDefault="00D3386A" w:rsidP="008235F0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  <w:r w:rsidRPr="00E57267">
        <w:t>6) пункт 18 изложить в следующей редакции:</w:t>
      </w:r>
    </w:p>
    <w:p w:rsidR="00D3386A" w:rsidRPr="00E57267" w:rsidRDefault="00D3386A" w:rsidP="008235F0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  <w:r w:rsidRPr="00E57267">
        <w:t>"18. Социальная выплата на приобретение жилья за счет районного бюджета считае</w:t>
      </w:r>
      <w:r w:rsidRPr="00E57267">
        <w:t>т</w:t>
      </w:r>
      <w:r w:rsidRPr="00E57267">
        <w:t>ся предоставленной участнице Программы с даты исполнения распоряжения о перечислении средств на цели использования указанной социальной выплаты, установленные Програ</w:t>
      </w:r>
      <w:r w:rsidRPr="00E57267">
        <w:t>м</w:t>
      </w:r>
      <w:r w:rsidRPr="00E57267">
        <w:t>мой.";</w:t>
      </w:r>
    </w:p>
    <w:p w:rsidR="00D3386A" w:rsidRPr="00E57267" w:rsidRDefault="00D3386A" w:rsidP="009E6052">
      <w:pPr>
        <w:pStyle w:val="13"/>
        <w:shd w:val="clear" w:color="auto" w:fill="auto"/>
        <w:tabs>
          <w:tab w:val="left" w:pos="1494"/>
        </w:tabs>
        <w:spacing w:before="0" w:after="0" w:line="274" w:lineRule="exact"/>
        <w:ind w:right="20" w:firstLine="720"/>
        <w:jc w:val="both"/>
      </w:pPr>
    </w:p>
    <w:p w:rsidR="00D3386A" w:rsidRPr="00E57267" w:rsidRDefault="00D3386A" w:rsidP="005961C0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57267">
        <w:rPr>
          <w:szCs w:val="24"/>
        </w:rPr>
        <w:t>7) приложение 2 к Программе изложить в редакции согласно приложению 1 к насто</w:t>
      </w:r>
      <w:r w:rsidRPr="00E57267">
        <w:rPr>
          <w:szCs w:val="24"/>
        </w:rPr>
        <w:t>я</w:t>
      </w:r>
      <w:r w:rsidRPr="00E57267">
        <w:rPr>
          <w:szCs w:val="24"/>
        </w:rPr>
        <w:t>щему постановлению;</w:t>
      </w:r>
    </w:p>
    <w:p w:rsidR="00D3386A" w:rsidRPr="00E57267" w:rsidRDefault="00D3386A" w:rsidP="005961C0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16"/>
          <w:szCs w:val="16"/>
        </w:rPr>
      </w:pPr>
    </w:p>
    <w:p w:rsidR="00D3386A" w:rsidRPr="00E57267" w:rsidRDefault="00D3386A" w:rsidP="005961C0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57267">
        <w:rPr>
          <w:szCs w:val="24"/>
        </w:rPr>
        <w:t>8) приложение 4 к Программе изложить в редакции согласно приложению 2 к насто</w:t>
      </w:r>
      <w:r w:rsidRPr="00E57267">
        <w:rPr>
          <w:szCs w:val="24"/>
        </w:rPr>
        <w:t>я</w:t>
      </w:r>
      <w:r w:rsidRPr="00E57267">
        <w:rPr>
          <w:szCs w:val="24"/>
        </w:rPr>
        <w:t>щему постановлению.</w:t>
      </w:r>
    </w:p>
    <w:p w:rsidR="00D3386A" w:rsidRPr="00E57267" w:rsidRDefault="00D3386A" w:rsidP="008D08C1">
      <w:pPr>
        <w:widowControl w:val="0"/>
        <w:ind w:firstLine="709"/>
        <w:jc w:val="both"/>
        <w:outlineLvl w:val="4"/>
        <w:rPr>
          <w:szCs w:val="24"/>
        </w:rPr>
      </w:pPr>
    </w:p>
    <w:p w:rsidR="00D3386A" w:rsidRPr="00E57267" w:rsidRDefault="00D3386A" w:rsidP="00B916DE">
      <w:pPr>
        <w:tabs>
          <w:tab w:val="left" w:pos="0"/>
        </w:tabs>
        <w:jc w:val="both"/>
        <w:rPr>
          <w:szCs w:val="24"/>
        </w:rPr>
      </w:pPr>
      <w:r w:rsidRPr="00E57267">
        <w:rPr>
          <w:szCs w:val="24"/>
        </w:rPr>
        <w:tab/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</w:t>
      </w:r>
      <w:r w:rsidRPr="00E57267">
        <w:rPr>
          <w:szCs w:val="24"/>
        </w:rPr>
        <w:t>о</w:t>
      </w:r>
      <w:r w:rsidRPr="00E57267">
        <w:rPr>
          <w:szCs w:val="24"/>
        </w:rPr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D3386A" w:rsidRDefault="00D3386A" w:rsidP="00052D74">
      <w:pPr>
        <w:ind w:firstLine="708"/>
        <w:rPr>
          <w:szCs w:val="24"/>
        </w:rPr>
      </w:pPr>
    </w:p>
    <w:p w:rsidR="00D3386A" w:rsidRPr="00E57267" w:rsidRDefault="00D3386A" w:rsidP="00052D74">
      <w:pPr>
        <w:ind w:firstLine="708"/>
        <w:rPr>
          <w:szCs w:val="24"/>
        </w:rPr>
      </w:pPr>
    </w:p>
    <w:p w:rsidR="00D3386A" w:rsidRPr="00E57267" w:rsidRDefault="00D3386A" w:rsidP="00052D74">
      <w:pPr>
        <w:ind w:firstLine="708"/>
        <w:rPr>
          <w:szCs w:val="24"/>
        </w:rPr>
      </w:pPr>
    </w:p>
    <w:p w:rsidR="00D3386A" w:rsidRPr="00E57267" w:rsidRDefault="00D3386A" w:rsidP="00C52329">
      <w:pPr>
        <w:ind w:firstLine="708"/>
        <w:rPr>
          <w:szCs w:val="24"/>
        </w:rPr>
      </w:pPr>
      <w:r w:rsidRPr="00E57267">
        <w:rPr>
          <w:szCs w:val="24"/>
        </w:rPr>
        <w:t>Мэр Тайшетского района</w:t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  <w:t>В.Н. Кириченко</w:t>
      </w:r>
    </w:p>
    <w:p w:rsidR="00D3386A" w:rsidRPr="00E57267" w:rsidRDefault="00D3386A" w:rsidP="000D7650">
      <w:pPr>
        <w:sectPr w:rsidR="00D3386A" w:rsidRPr="00E57267" w:rsidSect="005655F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65" w:right="707" w:bottom="1276" w:left="1560" w:header="567" w:footer="399" w:gutter="0"/>
          <w:cols w:space="708"/>
          <w:titlePg/>
          <w:docGrid w:linePitch="360"/>
        </w:sectPr>
      </w:pPr>
    </w:p>
    <w:p w:rsidR="00D3386A" w:rsidRPr="00E57267" w:rsidRDefault="00D3386A" w:rsidP="00E7582E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>Приложение 1</w:t>
      </w:r>
    </w:p>
    <w:p w:rsidR="00D3386A" w:rsidRPr="00E57267" w:rsidRDefault="00D3386A" w:rsidP="00E7582E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 xml:space="preserve">к постановлению администрации Тайшетского района </w:t>
      </w:r>
    </w:p>
    <w:p w:rsidR="00D3386A" w:rsidRPr="00E57267" w:rsidRDefault="00D3386A" w:rsidP="00E7582E">
      <w:pPr>
        <w:jc w:val="right"/>
        <w:rPr>
          <w:szCs w:val="24"/>
        </w:rPr>
      </w:pPr>
      <w:r>
        <w:rPr>
          <w:szCs w:val="24"/>
        </w:rPr>
        <w:t>от " 30 "   06  2016 г. № 221</w:t>
      </w:r>
    </w:p>
    <w:p w:rsidR="00D3386A" w:rsidRPr="00E57267" w:rsidRDefault="00D3386A" w:rsidP="00E7582E">
      <w:pPr>
        <w:jc w:val="right"/>
        <w:rPr>
          <w:b/>
          <w:bCs/>
          <w:szCs w:val="24"/>
        </w:rPr>
      </w:pPr>
    </w:p>
    <w:p w:rsidR="00D3386A" w:rsidRPr="00E57267" w:rsidRDefault="00D3386A" w:rsidP="00BC696A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>"Приложение 2</w:t>
      </w:r>
    </w:p>
    <w:p w:rsidR="00D3386A" w:rsidRPr="00E57267" w:rsidRDefault="00D3386A" w:rsidP="00BC696A">
      <w:pPr>
        <w:jc w:val="right"/>
        <w:rPr>
          <w:szCs w:val="24"/>
        </w:rPr>
      </w:pPr>
      <w:r w:rsidRPr="00E57267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D3386A" w:rsidRPr="00E57267" w:rsidRDefault="00D3386A" w:rsidP="00BC696A">
      <w:pPr>
        <w:jc w:val="right"/>
        <w:rPr>
          <w:b/>
          <w:bCs/>
          <w:szCs w:val="24"/>
        </w:rPr>
      </w:pPr>
      <w:r w:rsidRPr="00E57267">
        <w:rPr>
          <w:szCs w:val="24"/>
        </w:rPr>
        <w:t>"Молодым семьям – доступное жильё" на  2014-2018 годы</w:t>
      </w:r>
      <w:r w:rsidRPr="00E57267">
        <w:rPr>
          <w:b/>
          <w:bCs/>
          <w:szCs w:val="24"/>
        </w:rPr>
        <w:t xml:space="preserve"> 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57267">
        <w:rPr>
          <w:b/>
          <w:bCs/>
          <w:szCs w:val="24"/>
        </w:rPr>
        <w:t xml:space="preserve">РЕСУРСНОЕ  ОБЕСПЕЧЕНИЕ РЕАЛИЗАЦИИ  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E57267">
        <w:rPr>
          <w:b/>
          <w:bCs/>
          <w:szCs w:val="24"/>
        </w:rPr>
        <w:t xml:space="preserve">муниципальной программы </w:t>
      </w:r>
      <w:r w:rsidRPr="00E57267">
        <w:rPr>
          <w:b/>
          <w:szCs w:val="24"/>
        </w:rPr>
        <w:t xml:space="preserve">муниципального образования "Тайшетский район" 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E57267">
        <w:rPr>
          <w:b/>
          <w:szCs w:val="24"/>
        </w:rPr>
        <w:t>"Молодым семьям – доступное жильё" на 2014 – 2018 годы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8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3232"/>
        <w:gridCol w:w="1974"/>
        <w:gridCol w:w="1529"/>
        <w:gridCol w:w="1721"/>
        <w:gridCol w:w="1639"/>
        <w:gridCol w:w="1675"/>
        <w:gridCol w:w="1675"/>
      </w:tblGrid>
      <w:tr w:rsidR="00D3386A" w:rsidRPr="00E57267" w:rsidTr="001F4F5A">
        <w:trPr>
          <w:trHeight w:val="442"/>
          <w:jc w:val="center"/>
        </w:trPr>
        <w:tc>
          <w:tcPr>
            <w:tcW w:w="2438" w:type="dxa"/>
            <w:vMerge w:val="restart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Ответственный и</w:t>
            </w:r>
            <w:r w:rsidRPr="00E57267">
              <w:rPr>
                <w:szCs w:val="24"/>
              </w:rPr>
              <w:t>с</w:t>
            </w:r>
            <w:r w:rsidRPr="00E57267">
              <w:rPr>
                <w:szCs w:val="24"/>
              </w:rPr>
              <w:t>полнитель</w:t>
            </w:r>
          </w:p>
        </w:tc>
        <w:tc>
          <w:tcPr>
            <w:tcW w:w="3232" w:type="dxa"/>
            <w:vMerge w:val="restart"/>
            <w:vAlign w:val="center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>Источник финансирования</w:t>
            </w:r>
          </w:p>
        </w:tc>
        <w:tc>
          <w:tcPr>
            <w:tcW w:w="10213" w:type="dxa"/>
            <w:gridSpan w:val="6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Объем финансирования, тыс. руб.</w:t>
            </w:r>
          </w:p>
        </w:tc>
      </w:tr>
      <w:tr w:rsidR="00D3386A" w:rsidRPr="00E57267" w:rsidTr="001F4F5A">
        <w:trPr>
          <w:trHeight w:val="493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 xml:space="preserve">за весь период    </w:t>
            </w:r>
            <w:r w:rsidRPr="00E57267">
              <w:rPr>
                <w:szCs w:val="24"/>
              </w:rPr>
              <w:br/>
              <w:t xml:space="preserve"> реализации  </w:t>
            </w:r>
            <w:r w:rsidRPr="00E57267">
              <w:rPr>
                <w:szCs w:val="24"/>
              </w:rPr>
              <w:br/>
              <w:t>муниципальной</w:t>
            </w:r>
            <w:r w:rsidRPr="00E57267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239" w:type="dxa"/>
            <w:gridSpan w:val="5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в том числе по годам:</w:t>
            </w:r>
          </w:p>
        </w:tc>
      </w:tr>
      <w:tr w:rsidR="00D3386A" w:rsidRPr="00E57267" w:rsidTr="001F4F5A">
        <w:trPr>
          <w:trHeight w:val="613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2014 год</w:t>
            </w:r>
          </w:p>
        </w:tc>
        <w:tc>
          <w:tcPr>
            <w:tcW w:w="1721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2015 год</w:t>
            </w:r>
          </w:p>
        </w:tc>
        <w:tc>
          <w:tcPr>
            <w:tcW w:w="1639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2016 год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2017 год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2018 год</w:t>
            </w:r>
          </w:p>
        </w:tc>
      </w:tr>
      <w:tr w:rsidR="00D3386A" w:rsidRPr="00E57267" w:rsidTr="001F4F5A">
        <w:trPr>
          <w:trHeight w:val="304"/>
          <w:jc w:val="center"/>
        </w:trPr>
        <w:tc>
          <w:tcPr>
            <w:tcW w:w="2438" w:type="dxa"/>
            <w:vMerge w:val="restart"/>
          </w:tcPr>
          <w:p w:rsidR="00D3386A" w:rsidRPr="00E57267" w:rsidRDefault="00D3386A" w:rsidP="00E555CF">
            <w:pPr>
              <w:pStyle w:val="NoSpacing"/>
              <w:jc w:val="center"/>
              <w:rPr>
                <w:szCs w:val="24"/>
              </w:rPr>
            </w:pPr>
            <w:r w:rsidRPr="00E57267">
              <w:rPr>
                <w:szCs w:val="24"/>
              </w:rPr>
              <w:t>Управление культ</w:t>
            </w:r>
            <w:r w:rsidRPr="00E57267">
              <w:rPr>
                <w:szCs w:val="24"/>
              </w:rPr>
              <w:t>у</w:t>
            </w:r>
            <w:r w:rsidRPr="00E57267">
              <w:rPr>
                <w:szCs w:val="24"/>
              </w:rPr>
              <w:t>ры, спорта и мол</w:t>
            </w:r>
            <w:r w:rsidRPr="00E57267">
              <w:rPr>
                <w:szCs w:val="24"/>
              </w:rPr>
              <w:t>о</w:t>
            </w:r>
            <w:r w:rsidRPr="00E57267">
              <w:rPr>
                <w:szCs w:val="24"/>
              </w:rPr>
              <w:t>дёжной политики администрации Та</w:t>
            </w:r>
            <w:r w:rsidRPr="00E57267">
              <w:rPr>
                <w:szCs w:val="24"/>
              </w:rPr>
              <w:t>й</w:t>
            </w:r>
            <w:r w:rsidRPr="00E57267">
              <w:rPr>
                <w:szCs w:val="24"/>
              </w:rPr>
              <w:t>шетского района</w:t>
            </w:r>
          </w:p>
        </w:tc>
        <w:tc>
          <w:tcPr>
            <w:tcW w:w="3232" w:type="dxa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D3386A" w:rsidRPr="00BB468D" w:rsidRDefault="00D3386A" w:rsidP="00BB468D">
            <w:pPr>
              <w:pStyle w:val="NoSpacing"/>
              <w:jc w:val="center"/>
            </w:pPr>
            <w:r w:rsidRPr="00A2000E">
              <w:t>76 421,33</w:t>
            </w:r>
          </w:p>
        </w:tc>
        <w:tc>
          <w:tcPr>
            <w:tcW w:w="1529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13 821,30</w:t>
            </w:r>
          </w:p>
        </w:tc>
        <w:tc>
          <w:tcPr>
            <w:tcW w:w="1721" w:type="dxa"/>
            <w:vAlign w:val="center"/>
          </w:tcPr>
          <w:p w:rsidR="00D3386A" w:rsidRPr="00A2000E" w:rsidRDefault="00D3386A" w:rsidP="00E555CF">
            <w:pPr>
              <w:widowControl w:val="0"/>
              <w:jc w:val="center"/>
              <w:outlineLvl w:val="4"/>
            </w:pPr>
            <w:r w:rsidRPr="00A2000E">
              <w:t>16 710,60</w:t>
            </w:r>
          </w:p>
        </w:tc>
        <w:tc>
          <w:tcPr>
            <w:tcW w:w="1639" w:type="dxa"/>
            <w:vAlign w:val="center"/>
          </w:tcPr>
          <w:p w:rsidR="00D3386A" w:rsidRPr="00A2000E" w:rsidRDefault="00D3386A" w:rsidP="00ED5B4A">
            <w:pPr>
              <w:pStyle w:val="NoSpacing"/>
              <w:jc w:val="center"/>
            </w:pPr>
            <w:r w:rsidRPr="00A2000E">
              <w:t>19 369,43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13 260,00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13 260,00</w:t>
            </w:r>
          </w:p>
        </w:tc>
      </w:tr>
      <w:tr w:rsidR="00D3386A" w:rsidRPr="00E57267" w:rsidTr="001F4F5A">
        <w:trPr>
          <w:trHeight w:val="347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 xml:space="preserve">Федеральный бюджет </w:t>
            </w:r>
          </w:p>
        </w:tc>
        <w:tc>
          <w:tcPr>
            <w:tcW w:w="1974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5 486,52</w:t>
            </w:r>
          </w:p>
        </w:tc>
        <w:tc>
          <w:tcPr>
            <w:tcW w:w="1529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1 216,80</w:t>
            </w:r>
          </w:p>
        </w:tc>
        <w:tc>
          <w:tcPr>
            <w:tcW w:w="1721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1 987,44</w:t>
            </w:r>
          </w:p>
        </w:tc>
        <w:tc>
          <w:tcPr>
            <w:tcW w:w="1639" w:type="dxa"/>
            <w:vAlign w:val="center"/>
          </w:tcPr>
          <w:p w:rsidR="00D3386A" w:rsidRPr="00A2000E" w:rsidRDefault="00D3386A" w:rsidP="00A10644">
            <w:pPr>
              <w:pStyle w:val="NoSpacing"/>
              <w:jc w:val="center"/>
              <w:rPr>
                <w:vertAlign w:val="superscript"/>
              </w:rPr>
            </w:pPr>
            <w:r w:rsidRPr="00A2000E">
              <w:t>2 282,28</w:t>
            </w:r>
            <w:r w:rsidRPr="00A2000E">
              <w:rPr>
                <w:vertAlign w:val="superscript"/>
              </w:rPr>
              <w:t>*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0,00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0,00</w:t>
            </w:r>
          </w:p>
        </w:tc>
      </w:tr>
      <w:tr w:rsidR="00D3386A" w:rsidRPr="00E57267" w:rsidTr="001F4F5A">
        <w:trPr>
          <w:trHeight w:val="369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 xml:space="preserve">Областной бюджет </w:t>
            </w:r>
          </w:p>
        </w:tc>
        <w:tc>
          <w:tcPr>
            <w:tcW w:w="1974" w:type="dxa"/>
            <w:vAlign w:val="center"/>
          </w:tcPr>
          <w:p w:rsidR="00D3386A" w:rsidRPr="00A2000E" w:rsidRDefault="00D3386A" w:rsidP="00ED5B4A">
            <w:pPr>
              <w:pStyle w:val="NoSpacing"/>
              <w:jc w:val="center"/>
            </w:pPr>
            <w:r w:rsidRPr="00A2000E">
              <w:t>6 126,54</w:t>
            </w:r>
          </w:p>
        </w:tc>
        <w:tc>
          <w:tcPr>
            <w:tcW w:w="1529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1 633, 50</w:t>
            </w:r>
          </w:p>
        </w:tc>
        <w:tc>
          <w:tcPr>
            <w:tcW w:w="1721" w:type="dxa"/>
            <w:vAlign w:val="center"/>
          </w:tcPr>
          <w:p w:rsidR="00D3386A" w:rsidRPr="00A2000E" w:rsidRDefault="00D3386A" w:rsidP="00E555CF">
            <w:pPr>
              <w:widowControl w:val="0"/>
              <w:jc w:val="center"/>
              <w:outlineLvl w:val="4"/>
            </w:pPr>
            <w:r w:rsidRPr="00A2000E">
              <w:t>2 610,12</w:t>
            </w:r>
          </w:p>
        </w:tc>
        <w:tc>
          <w:tcPr>
            <w:tcW w:w="1639" w:type="dxa"/>
            <w:vAlign w:val="center"/>
          </w:tcPr>
          <w:p w:rsidR="00D3386A" w:rsidRPr="00A2000E" w:rsidRDefault="00D3386A" w:rsidP="00A10644">
            <w:pPr>
              <w:pStyle w:val="NoSpacing"/>
              <w:jc w:val="center"/>
            </w:pPr>
            <w:r w:rsidRPr="00A2000E">
              <w:t>1 882,92</w:t>
            </w:r>
            <w:r w:rsidRPr="00A2000E">
              <w:rPr>
                <w:rFonts w:ascii="Calibri" w:hAnsi="Calibri" w:cs="Calibri"/>
                <w:szCs w:val="24"/>
                <w:vertAlign w:val="superscript"/>
              </w:rPr>
              <w:t>**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0,00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0,00</w:t>
            </w:r>
          </w:p>
        </w:tc>
      </w:tr>
      <w:tr w:rsidR="00D3386A" w:rsidRPr="00E57267" w:rsidTr="001F4F5A">
        <w:trPr>
          <w:trHeight w:val="329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>Районный бюджет</w:t>
            </w:r>
          </w:p>
        </w:tc>
        <w:tc>
          <w:tcPr>
            <w:tcW w:w="1974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12 879,00</w:t>
            </w:r>
          </w:p>
        </w:tc>
        <w:tc>
          <w:tcPr>
            <w:tcW w:w="1529" w:type="dxa"/>
            <w:vAlign w:val="center"/>
          </w:tcPr>
          <w:p w:rsidR="00D3386A" w:rsidRPr="00A2000E" w:rsidRDefault="00D3386A" w:rsidP="00E379BD">
            <w:pPr>
              <w:pStyle w:val="NoSpacing"/>
              <w:jc w:val="center"/>
              <w:rPr>
                <w:vertAlign w:val="superscript"/>
              </w:rPr>
            </w:pPr>
            <w:r w:rsidRPr="00A2000E">
              <w:t>2 400,00</w:t>
            </w:r>
            <w:r w:rsidRPr="00A2000E">
              <w:rPr>
                <w:vertAlign w:val="superscript"/>
              </w:rPr>
              <w:t>***</w:t>
            </w:r>
          </w:p>
        </w:tc>
        <w:tc>
          <w:tcPr>
            <w:tcW w:w="1721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2 523,00</w:t>
            </w:r>
          </w:p>
        </w:tc>
        <w:tc>
          <w:tcPr>
            <w:tcW w:w="1639" w:type="dxa"/>
            <w:vAlign w:val="center"/>
          </w:tcPr>
          <w:p w:rsidR="00D3386A" w:rsidRPr="00A2000E" w:rsidRDefault="00D3386A" w:rsidP="00A10644">
            <w:pPr>
              <w:pStyle w:val="NoSpacing"/>
              <w:jc w:val="center"/>
            </w:pPr>
            <w:r w:rsidRPr="00A2000E">
              <w:t>2 652,00</w:t>
            </w:r>
            <w:r w:rsidRPr="00A2000E">
              <w:rPr>
                <w:szCs w:val="24"/>
                <w:vertAlign w:val="superscript"/>
              </w:rPr>
              <w:t>****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2 652,00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2 652,00</w:t>
            </w:r>
          </w:p>
        </w:tc>
      </w:tr>
      <w:tr w:rsidR="00D3386A" w:rsidRPr="00E57267" w:rsidTr="001F4F5A">
        <w:trPr>
          <w:trHeight w:val="313"/>
          <w:jc w:val="center"/>
        </w:trPr>
        <w:tc>
          <w:tcPr>
            <w:tcW w:w="2438" w:type="dxa"/>
            <w:vMerge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D3386A" w:rsidRPr="00E57267" w:rsidRDefault="00D3386A" w:rsidP="00E555CF">
            <w:pPr>
              <w:pStyle w:val="NoSpacing"/>
              <w:rPr>
                <w:szCs w:val="24"/>
              </w:rPr>
            </w:pPr>
            <w:r w:rsidRPr="00E57267">
              <w:rPr>
                <w:szCs w:val="24"/>
              </w:rPr>
              <w:t>Внебюджетные источники</w:t>
            </w:r>
          </w:p>
        </w:tc>
        <w:tc>
          <w:tcPr>
            <w:tcW w:w="1974" w:type="dxa"/>
            <w:vAlign w:val="center"/>
          </w:tcPr>
          <w:p w:rsidR="00D3386A" w:rsidRPr="00A2000E" w:rsidRDefault="00D3386A" w:rsidP="00ED5B4A">
            <w:pPr>
              <w:pStyle w:val="NoSpacing"/>
              <w:jc w:val="center"/>
            </w:pPr>
            <w:r w:rsidRPr="00A2000E">
              <w:t>51 929,27</w:t>
            </w:r>
          </w:p>
        </w:tc>
        <w:tc>
          <w:tcPr>
            <w:tcW w:w="1529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8 571,00</w:t>
            </w:r>
          </w:p>
        </w:tc>
        <w:tc>
          <w:tcPr>
            <w:tcW w:w="1721" w:type="dxa"/>
            <w:vAlign w:val="center"/>
          </w:tcPr>
          <w:p w:rsidR="00D3386A" w:rsidRPr="00A2000E" w:rsidRDefault="00D3386A" w:rsidP="00E555CF">
            <w:pPr>
              <w:pStyle w:val="NoSpacing"/>
              <w:jc w:val="center"/>
            </w:pPr>
            <w:r w:rsidRPr="00A2000E">
              <w:t>9 590,04</w:t>
            </w:r>
          </w:p>
        </w:tc>
        <w:tc>
          <w:tcPr>
            <w:tcW w:w="1639" w:type="dxa"/>
            <w:vAlign w:val="center"/>
          </w:tcPr>
          <w:p w:rsidR="00D3386A" w:rsidRPr="00A2000E" w:rsidRDefault="00D3386A" w:rsidP="0066725F">
            <w:pPr>
              <w:pStyle w:val="NoSpacing"/>
              <w:jc w:val="center"/>
              <w:rPr>
                <w:vertAlign w:val="superscript"/>
              </w:rPr>
            </w:pPr>
            <w:r w:rsidRPr="00A2000E">
              <w:t>12 552,23</w:t>
            </w:r>
            <w:r w:rsidRPr="00A2000E">
              <w:rPr>
                <w:szCs w:val="24"/>
                <w:vertAlign w:val="superscript"/>
              </w:rPr>
              <w:t>*****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10 608,00</w:t>
            </w:r>
          </w:p>
        </w:tc>
        <w:tc>
          <w:tcPr>
            <w:tcW w:w="167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</w:pPr>
            <w:r w:rsidRPr="00E57267">
              <w:t>10 608,00</w:t>
            </w:r>
          </w:p>
        </w:tc>
      </w:tr>
    </w:tbl>
    <w:p w:rsidR="00D3386A" w:rsidRPr="00E57267" w:rsidRDefault="00D3386A" w:rsidP="00A10644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D3386A" w:rsidRPr="00E57267" w:rsidRDefault="00D3386A" w:rsidP="00A10644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E57267">
        <w:rPr>
          <w:sz w:val="23"/>
          <w:szCs w:val="23"/>
        </w:rPr>
        <w:t>Примечание:</w:t>
      </w:r>
      <w:r w:rsidRPr="00E57267">
        <w:rPr>
          <w:sz w:val="28"/>
          <w:szCs w:val="28"/>
        </w:rPr>
        <w:t xml:space="preserve"> </w:t>
      </w:r>
      <w:r w:rsidRPr="00E57267">
        <w:rPr>
          <w:sz w:val="23"/>
          <w:szCs w:val="23"/>
        </w:rPr>
        <w:t xml:space="preserve"> </w:t>
      </w:r>
      <w:r w:rsidRPr="00E57267">
        <w:rPr>
          <w:sz w:val="20"/>
          <w:vertAlign w:val="superscript"/>
        </w:rPr>
        <w:t>*</w:t>
      </w:r>
      <w:r w:rsidRPr="00E57267">
        <w:rPr>
          <w:sz w:val="20"/>
        </w:rPr>
        <w:t xml:space="preserve"> - в том числе  425,88 тыс. рублей по обязательствам 2015 года</w:t>
      </w:r>
    </w:p>
    <w:p w:rsidR="00D3386A" w:rsidRPr="00E57267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</w:t>
      </w:r>
      <w:r w:rsidRPr="00E57267">
        <w:rPr>
          <w:sz w:val="20"/>
        </w:rPr>
        <w:t xml:space="preserve"> - в том числе  556,92 тыс. рублей по обязательствам 2015 года</w:t>
      </w:r>
    </w:p>
    <w:p w:rsidR="00D3386A" w:rsidRPr="00E57267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sz w:val="20"/>
          <w:vertAlign w:val="superscript"/>
        </w:rPr>
        <w:t>***</w:t>
      </w:r>
      <w:r w:rsidRPr="00E57267">
        <w:rPr>
          <w:sz w:val="20"/>
        </w:rPr>
        <w:t xml:space="preserve"> - в том числе  608,4 тыс. рублей по обязательствам 2013 года</w:t>
      </w:r>
    </w:p>
    <w:p w:rsidR="00D3386A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****</w:t>
      </w:r>
      <w:r w:rsidRPr="00E57267">
        <w:rPr>
          <w:sz w:val="20"/>
        </w:rPr>
        <w:t xml:space="preserve"> - в том числе  327,60 тыс. рублей по обязательствам 2015 года</w:t>
      </w:r>
    </w:p>
    <w:p w:rsidR="00D3386A" w:rsidRDefault="00D3386A" w:rsidP="001F4F5A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***</w:t>
      </w:r>
      <w:r>
        <w:rPr>
          <w:rFonts w:ascii="Calibri" w:hAnsi="Calibri" w:cs="Calibri"/>
          <w:sz w:val="20"/>
          <w:vertAlign w:val="superscript"/>
        </w:rPr>
        <w:t>*</w:t>
      </w:r>
      <w:r w:rsidRPr="00E57267">
        <w:rPr>
          <w:rFonts w:ascii="Calibri" w:hAnsi="Calibri" w:cs="Calibri"/>
          <w:sz w:val="20"/>
          <w:vertAlign w:val="superscript"/>
        </w:rPr>
        <w:t>*</w:t>
      </w:r>
      <w:r w:rsidRPr="00E57267">
        <w:rPr>
          <w:sz w:val="20"/>
        </w:rPr>
        <w:t xml:space="preserve"> - в том числе  </w:t>
      </w:r>
      <w:r>
        <w:rPr>
          <w:sz w:val="20"/>
        </w:rPr>
        <w:t>4 292,03</w:t>
      </w:r>
      <w:r w:rsidRPr="00E57267">
        <w:rPr>
          <w:sz w:val="20"/>
        </w:rPr>
        <w:t xml:space="preserve"> тыс. рублей по обязательствам 2015 года</w:t>
      </w:r>
    </w:p>
    <w:p w:rsidR="00D3386A" w:rsidRPr="00E57267" w:rsidRDefault="00D3386A" w:rsidP="001F4F5A">
      <w:pPr>
        <w:autoSpaceDE w:val="0"/>
        <w:autoSpaceDN w:val="0"/>
        <w:adjustRightInd w:val="0"/>
        <w:jc w:val="both"/>
        <w:rPr>
          <w:sz w:val="20"/>
        </w:rPr>
      </w:pPr>
    </w:p>
    <w:p w:rsidR="00D3386A" w:rsidRPr="00E57267" w:rsidRDefault="00D3386A" w:rsidP="001F4F5A">
      <w:pPr>
        <w:autoSpaceDE w:val="0"/>
        <w:autoSpaceDN w:val="0"/>
        <w:adjustRightInd w:val="0"/>
        <w:jc w:val="both"/>
        <w:rPr>
          <w:sz w:val="20"/>
        </w:rPr>
      </w:pPr>
    </w:p>
    <w:p w:rsidR="00D3386A" w:rsidRPr="00E57267" w:rsidRDefault="00D3386A" w:rsidP="00C52329">
      <w:pPr>
        <w:autoSpaceDE w:val="0"/>
        <w:autoSpaceDN w:val="0"/>
        <w:adjustRightInd w:val="0"/>
        <w:ind w:left="709"/>
        <w:jc w:val="right"/>
        <w:rPr>
          <w:b/>
          <w:bCs/>
          <w:szCs w:val="24"/>
        </w:rPr>
      </w:pPr>
      <w:r w:rsidRPr="00E57267">
        <w:rPr>
          <w:szCs w:val="24"/>
        </w:rPr>
        <w:t>";</w:t>
      </w:r>
    </w:p>
    <w:p w:rsidR="00D3386A" w:rsidRPr="00E57267" w:rsidRDefault="00D3386A" w:rsidP="00E7582E">
      <w:pPr>
        <w:jc w:val="center"/>
        <w:rPr>
          <w:b/>
          <w:bCs/>
          <w:szCs w:val="24"/>
        </w:rPr>
      </w:pPr>
    </w:p>
    <w:p w:rsidR="00D3386A" w:rsidRDefault="00D3386A" w:rsidP="00E7582E">
      <w:pPr>
        <w:jc w:val="center"/>
        <w:rPr>
          <w:b/>
          <w:bCs/>
          <w:szCs w:val="24"/>
        </w:rPr>
      </w:pPr>
    </w:p>
    <w:p w:rsidR="00D3386A" w:rsidRPr="00E57267" w:rsidRDefault="00D3386A" w:rsidP="00E7582E">
      <w:pPr>
        <w:jc w:val="center"/>
        <w:rPr>
          <w:b/>
          <w:bCs/>
          <w:szCs w:val="24"/>
        </w:rPr>
      </w:pPr>
    </w:p>
    <w:p w:rsidR="00D3386A" w:rsidRPr="00E57267" w:rsidRDefault="00D3386A" w:rsidP="00E7582E">
      <w:pPr>
        <w:jc w:val="center"/>
        <w:rPr>
          <w:b/>
          <w:bCs/>
          <w:szCs w:val="24"/>
        </w:rPr>
      </w:pPr>
    </w:p>
    <w:p w:rsidR="00D3386A" w:rsidRPr="00E57267" w:rsidRDefault="00D3386A" w:rsidP="00615392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>Приложение 2</w:t>
      </w:r>
    </w:p>
    <w:p w:rsidR="00D3386A" w:rsidRPr="00E57267" w:rsidRDefault="00D3386A" w:rsidP="00615392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 xml:space="preserve">к постановлению администрации Тайшетского района </w:t>
      </w:r>
    </w:p>
    <w:p w:rsidR="00D3386A" w:rsidRPr="00E57267" w:rsidRDefault="00D3386A" w:rsidP="00615392">
      <w:pPr>
        <w:jc w:val="right"/>
        <w:rPr>
          <w:szCs w:val="24"/>
        </w:rPr>
      </w:pPr>
      <w:r>
        <w:rPr>
          <w:szCs w:val="24"/>
        </w:rPr>
        <w:t>от " 30 "   06  2016 г. № 221</w:t>
      </w:r>
    </w:p>
    <w:p w:rsidR="00D3386A" w:rsidRPr="00E57267" w:rsidRDefault="00D3386A" w:rsidP="000D7650">
      <w:pPr>
        <w:rPr>
          <w:sz w:val="10"/>
          <w:szCs w:val="10"/>
        </w:rPr>
      </w:pPr>
    </w:p>
    <w:p w:rsidR="00D3386A" w:rsidRPr="00E57267" w:rsidRDefault="00D3386A" w:rsidP="00BC696A">
      <w:pPr>
        <w:spacing w:line="240" w:lineRule="atLeast"/>
        <w:jc w:val="right"/>
        <w:rPr>
          <w:szCs w:val="24"/>
        </w:rPr>
      </w:pPr>
      <w:r w:rsidRPr="00E57267">
        <w:rPr>
          <w:szCs w:val="24"/>
        </w:rPr>
        <w:t>"Приложение 4</w:t>
      </w:r>
    </w:p>
    <w:p w:rsidR="00D3386A" w:rsidRPr="00E57267" w:rsidRDefault="00D3386A" w:rsidP="00BC696A">
      <w:pPr>
        <w:jc w:val="right"/>
        <w:rPr>
          <w:szCs w:val="24"/>
        </w:rPr>
      </w:pPr>
      <w:r w:rsidRPr="00E57267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D3386A" w:rsidRPr="00E57267" w:rsidRDefault="00D3386A" w:rsidP="00BC696A">
      <w:pPr>
        <w:jc w:val="right"/>
        <w:rPr>
          <w:b/>
          <w:bCs/>
          <w:szCs w:val="24"/>
        </w:rPr>
      </w:pPr>
      <w:r w:rsidRPr="00E57267">
        <w:rPr>
          <w:szCs w:val="24"/>
        </w:rPr>
        <w:t>"Молодым семьям – доступное жильё" на  2014-2018 годы</w:t>
      </w:r>
      <w:r w:rsidRPr="00E57267">
        <w:rPr>
          <w:b/>
          <w:bCs/>
          <w:szCs w:val="24"/>
        </w:rPr>
        <w:t xml:space="preserve"> </w:t>
      </w:r>
    </w:p>
    <w:p w:rsidR="00D3386A" w:rsidRPr="00E57267" w:rsidRDefault="00D3386A" w:rsidP="00BC696A">
      <w:pPr>
        <w:jc w:val="center"/>
        <w:rPr>
          <w:b/>
        </w:rPr>
      </w:pPr>
      <w:r w:rsidRPr="00E57267">
        <w:rPr>
          <w:b/>
        </w:rPr>
        <w:t xml:space="preserve">СИСТЕМА МЕРОПРИЯТИЙ 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E57267">
        <w:rPr>
          <w:b/>
          <w:bCs/>
          <w:szCs w:val="24"/>
        </w:rPr>
        <w:t xml:space="preserve">муниципальной программы </w:t>
      </w:r>
      <w:r w:rsidRPr="00E57267">
        <w:rPr>
          <w:b/>
          <w:szCs w:val="24"/>
        </w:rPr>
        <w:t xml:space="preserve">муниципального образования "Тайшетский район" 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E57267">
        <w:rPr>
          <w:b/>
          <w:szCs w:val="24"/>
        </w:rPr>
        <w:t>"Молодым семьям – доступное жильё" на 2014 – 2018 годы</w:t>
      </w:r>
    </w:p>
    <w:p w:rsidR="00D3386A" w:rsidRPr="00E57267" w:rsidRDefault="00D3386A" w:rsidP="00BC696A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161"/>
        <w:gridCol w:w="1843"/>
        <w:gridCol w:w="1701"/>
        <w:gridCol w:w="1701"/>
        <w:gridCol w:w="2551"/>
        <w:gridCol w:w="426"/>
        <w:gridCol w:w="1015"/>
        <w:gridCol w:w="1015"/>
        <w:gridCol w:w="1230"/>
        <w:gridCol w:w="1015"/>
        <w:gridCol w:w="932"/>
      </w:tblGrid>
      <w:tr w:rsidR="00D3386A" w:rsidRPr="00E57267" w:rsidTr="00A2000E">
        <w:tc>
          <w:tcPr>
            <w:tcW w:w="391" w:type="dxa"/>
            <w:vMerge w:val="restart"/>
            <w:vAlign w:val="center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№ п/п</w:t>
            </w:r>
          </w:p>
        </w:tc>
        <w:tc>
          <w:tcPr>
            <w:tcW w:w="2161" w:type="dxa"/>
            <w:vMerge w:val="restart"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Наименование цели, задачи, меропри</w:t>
            </w:r>
            <w:r w:rsidRPr="00E57267">
              <w:rPr>
                <w:sz w:val="22"/>
                <w:szCs w:val="22"/>
              </w:rPr>
              <w:t>я</w:t>
            </w:r>
            <w:r w:rsidRPr="00E57267">
              <w:rPr>
                <w:sz w:val="22"/>
                <w:szCs w:val="22"/>
              </w:rPr>
              <w:t>тия</w:t>
            </w:r>
          </w:p>
        </w:tc>
        <w:tc>
          <w:tcPr>
            <w:tcW w:w="1843" w:type="dxa"/>
            <w:vMerge w:val="restart"/>
            <w:vAlign w:val="center"/>
          </w:tcPr>
          <w:p w:rsidR="00D3386A" w:rsidRPr="00E57267" w:rsidRDefault="00D3386A" w:rsidP="00E555CF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Ответственный за реализацию мер</w:t>
            </w:r>
            <w:r w:rsidRPr="00E57267">
              <w:rPr>
                <w:sz w:val="22"/>
                <w:szCs w:val="22"/>
              </w:rPr>
              <w:t>о</w:t>
            </w:r>
            <w:r w:rsidRPr="00E57267">
              <w:rPr>
                <w:sz w:val="22"/>
                <w:szCs w:val="22"/>
              </w:rPr>
              <w:t>приятия</w:t>
            </w:r>
          </w:p>
        </w:tc>
        <w:tc>
          <w:tcPr>
            <w:tcW w:w="3402" w:type="dxa"/>
            <w:gridSpan w:val="2"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 xml:space="preserve">Источник </w:t>
            </w:r>
          </w:p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финансирования</w:t>
            </w:r>
            <w:r w:rsidRPr="00E5726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26" w:type="dxa"/>
            <w:vMerge w:val="restart"/>
            <w:vAlign w:val="center"/>
          </w:tcPr>
          <w:p w:rsidR="00D3386A" w:rsidRPr="00E57267" w:rsidRDefault="00D3386A" w:rsidP="00A2000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Ед. изм</w:t>
            </w:r>
          </w:p>
        </w:tc>
        <w:tc>
          <w:tcPr>
            <w:tcW w:w="5207" w:type="dxa"/>
            <w:gridSpan w:val="5"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Расходы на мероприятие</w:t>
            </w:r>
          </w:p>
        </w:tc>
      </w:tr>
      <w:tr w:rsidR="00D3386A" w:rsidRPr="00E57267" w:rsidTr="00A2000E">
        <w:tc>
          <w:tcPr>
            <w:tcW w:w="391" w:type="dxa"/>
            <w:vMerge/>
            <w:vAlign w:val="center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386A" w:rsidRPr="00E57267" w:rsidRDefault="00D338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 xml:space="preserve">с </w:t>
            </w:r>
          </w:p>
          <w:p w:rsidR="00D3386A" w:rsidRPr="00E57267" w:rsidRDefault="00D338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1701" w:type="dxa"/>
            <w:vAlign w:val="center"/>
          </w:tcPr>
          <w:p w:rsidR="00D3386A" w:rsidRPr="00E57267" w:rsidRDefault="00D338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 xml:space="preserve">по </w:t>
            </w:r>
          </w:p>
          <w:p w:rsidR="00D3386A" w:rsidRPr="00E57267" w:rsidRDefault="00D338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2551" w:type="dxa"/>
            <w:vMerge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2014 год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2015 год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E555CF">
            <w:pPr>
              <w:ind w:left="-153" w:right="-99" w:firstLine="12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2016 год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2017 год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ind w:left="-140" w:right="-136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2018 год</w:t>
            </w:r>
          </w:p>
        </w:tc>
      </w:tr>
      <w:tr w:rsidR="00D3386A" w:rsidRPr="00E57267" w:rsidTr="00A2000E">
        <w:tc>
          <w:tcPr>
            <w:tcW w:w="391" w:type="dxa"/>
            <w:shd w:val="clear" w:color="auto" w:fill="D9D9D9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7</w:t>
            </w:r>
          </w:p>
        </w:tc>
        <w:tc>
          <w:tcPr>
            <w:tcW w:w="1015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10</w:t>
            </w:r>
          </w:p>
        </w:tc>
        <w:tc>
          <w:tcPr>
            <w:tcW w:w="1015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11</w:t>
            </w:r>
          </w:p>
        </w:tc>
        <w:tc>
          <w:tcPr>
            <w:tcW w:w="932" w:type="dxa"/>
            <w:shd w:val="clear" w:color="auto" w:fill="D9D9D9"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12</w:t>
            </w:r>
          </w:p>
        </w:tc>
      </w:tr>
      <w:tr w:rsidR="00D3386A" w:rsidRPr="00E57267" w:rsidTr="00A2000E">
        <w:tc>
          <w:tcPr>
            <w:tcW w:w="391" w:type="dxa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0" w:type="dxa"/>
            <w:gridSpan w:val="11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E57267">
              <w:rPr>
                <w:b/>
                <w:sz w:val="22"/>
                <w:szCs w:val="22"/>
              </w:rPr>
              <w:t>Цель:</w:t>
            </w:r>
            <w:r w:rsidRPr="00E57267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D3386A" w:rsidRPr="00E57267" w:rsidTr="00A2000E">
        <w:tc>
          <w:tcPr>
            <w:tcW w:w="391" w:type="dxa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11"/>
          </w:tcPr>
          <w:p w:rsidR="00D3386A" w:rsidRPr="00E57267" w:rsidRDefault="00D3386A" w:rsidP="00E555CF">
            <w:pPr>
              <w:rPr>
                <w:sz w:val="22"/>
                <w:szCs w:val="22"/>
              </w:rPr>
            </w:pPr>
            <w:r w:rsidRPr="00E57267">
              <w:rPr>
                <w:b/>
                <w:sz w:val="22"/>
                <w:szCs w:val="22"/>
              </w:rPr>
              <w:t>Задача:</w:t>
            </w:r>
            <w:r w:rsidRPr="00E57267">
              <w:rPr>
                <w:sz w:val="22"/>
                <w:szCs w:val="22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D3386A" w:rsidRPr="00E57267" w:rsidTr="00A2000E">
        <w:trPr>
          <w:trHeight w:val="445"/>
        </w:trPr>
        <w:tc>
          <w:tcPr>
            <w:tcW w:w="391" w:type="dxa"/>
            <w:vMerge w:val="restart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1.1</w:t>
            </w:r>
          </w:p>
        </w:tc>
        <w:tc>
          <w:tcPr>
            <w:tcW w:w="2161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ind w:left="-108" w:right="-74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Основное мероприятие</w:t>
            </w:r>
          </w:p>
          <w:p w:rsidR="00D3386A" w:rsidRPr="00E57267" w:rsidRDefault="00D3386A" w:rsidP="00E555CF">
            <w:pPr>
              <w:widowControl w:val="0"/>
              <w:snapToGrid w:val="0"/>
              <w:ind w:left="-108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"Участие в областном конкурсе муниципал</w:t>
            </w:r>
            <w:r w:rsidRPr="00E57267">
              <w:rPr>
                <w:sz w:val="20"/>
              </w:rPr>
              <w:t>ь</w:t>
            </w:r>
            <w:r w:rsidRPr="00E57267">
              <w:rPr>
                <w:sz w:val="20"/>
              </w:rPr>
              <w:t>ных программ по обе</w:t>
            </w:r>
            <w:r w:rsidRPr="00E57267">
              <w:rPr>
                <w:sz w:val="20"/>
              </w:rPr>
              <w:t>с</w:t>
            </w:r>
            <w:r w:rsidRPr="00E57267">
              <w:rPr>
                <w:sz w:val="20"/>
              </w:rPr>
              <w:t>печению жильём мол</w:t>
            </w:r>
            <w:r w:rsidRPr="00E57267">
              <w:rPr>
                <w:sz w:val="20"/>
              </w:rPr>
              <w:t>о</w:t>
            </w:r>
            <w:r w:rsidRPr="00E57267">
              <w:rPr>
                <w:sz w:val="20"/>
              </w:rPr>
              <w:t>дых семей"</w:t>
            </w:r>
          </w:p>
        </w:tc>
        <w:tc>
          <w:tcPr>
            <w:tcW w:w="1843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ind w:left="-106" w:right="-110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Управление культ</w:t>
            </w:r>
            <w:r w:rsidRPr="00E57267">
              <w:rPr>
                <w:sz w:val="20"/>
              </w:rPr>
              <w:t>у</w:t>
            </w:r>
            <w:r w:rsidRPr="00E57267">
              <w:rPr>
                <w:sz w:val="20"/>
              </w:rPr>
              <w:t>ры, спорта и мол</w:t>
            </w:r>
            <w:r w:rsidRPr="00E57267">
              <w:rPr>
                <w:sz w:val="20"/>
              </w:rPr>
              <w:t>о</w:t>
            </w:r>
            <w:r w:rsidRPr="00E57267">
              <w:rPr>
                <w:sz w:val="20"/>
              </w:rPr>
              <w:t>дёжной политики администрации Тайшетского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ind w:left="-72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Ежегодно в сроки, установленные министерством по физической кул</w:t>
            </w:r>
            <w:r w:rsidRPr="00E57267">
              <w:rPr>
                <w:sz w:val="20"/>
              </w:rPr>
              <w:t>ь</w:t>
            </w:r>
            <w:r w:rsidRPr="00E57267">
              <w:rPr>
                <w:sz w:val="20"/>
              </w:rPr>
              <w:t>туре, спорту и молодёжной пол</w:t>
            </w:r>
            <w:r w:rsidRPr="00E57267">
              <w:rPr>
                <w:sz w:val="20"/>
              </w:rPr>
              <w:t>и</w:t>
            </w:r>
            <w:r w:rsidRPr="00E57267">
              <w:rPr>
                <w:sz w:val="20"/>
              </w:rPr>
              <w:t>тике Иркутской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ind w:left="-72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Ежегодно в сроки, установленные министерством по физической кул</w:t>
            </w:r>
            <w:r w:rsidRPr="00E57267">
              <w:rPr>
                <w:sz w:val="20"/>
              </w:rPr>
              <w:t>ь</w:t>
            </w:r>
            <w:r w:rsidRPr="00E57267">
              <w:rPr>
                <w:sz w:val="20"/>
              </w:rPr>
              <w:t>туре, спорту и молодёжной пол</w:t>
            </w:r>
            <w:r w:rsidRPr="00E57267">
              <w:rPr>
                <w:sz w:val="20"/>
              </w:rPr>
              <w:t>и</w:t>
            </w:r>
            <w:r w:rsidRPr="00E57267">
              <w:rPr>
                <w:sz w:val="20"/>
              </w:rPr>
              <w:t>тике Иркутской области</w:t>
            </w: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D3386A" w:rsidRPr="00E57267" w:rsidRDefault="00D3386A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E57267">
              <w:rPr>
                <w:bCs/>
                <w:sz w:val="20"/>
              </w:rPr>
              <w:t>тыс.</w:t>
            </w:r>
          </w:p>
          <w:p w:rsidR="00D3386A" w:rsidRPr="00E57267" w:rsidRDefault="00D3386A" w:rsidP="00E555CF">
            <w:pPr>
              <w:ind w:left="-80" w:right="-108"/>
              <w:jc w:val="center"/>
              <w:rPr>
                <w:sz w:val="20"/>
              </w:rPr>
            </w:pPr>
            <w:r w:rsidRPr="00E57267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rPr>
          <w:trHeight w:val="411"/>
        </w:trPr>
        <w:tc>
          <w:tcPr>
            <w:tcW w:w="391" w:type="dxa"/>
            <w:vMerge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D3386A" w:rsidRPr="00E57267" w:rsidRDefault="00D338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rPr>
          <w:trHeight w:val="419"/>
        </w:trPr>
        <w:tc>
          <w:tcPr>
            <w:tcW w:w="391" w:type="dxa"/>
            <w:vMerge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26" w:type="dxa"/>
            <w:vMerge/>
            <w:vAlign w:val="center"/>
          </w:tcPr>
          <w:p w:rsidR="00D3386A" w:rsidRPr="00E57267" w:rsidRDefault="00D338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426" w:type="dxa"/>
            <w:vMerge/>
            <w:vAlign w:val="center"/>
          </w:tcPr>
          <w:p w:rsidR="00D3386A" w:rsidRPr="00E57267" w:rsidRDefault="00D338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jc w:val="center"/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 w:val="restart"/>
          </w:tcPr>
          <w:p w:rsidR="00D3386A" w:rsidRPr="00E57267" w:rsidRDefault="00D338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1.2</w:t>
            </w:r>
          </w:p>
        </w:tc>
        <w:tc>
          <w:tcPr>
            <w:tcW w:w="2161" w:type="dxa"/>
            <w:vMerge w:val="restart"/>
          </w:tcPr>
          <w:p w:rsidR="00D3386A" w:rsidRPr="00E57267" w:rsidRDefault="00D3386A" w:rsidP="00ED0B99">
            <w:pPr>
              <w:widowControl w:val="0"/>
              <w:snapToGrid w:val="0"/>
              <w:ind w:left="-73" w:right="-10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Основное мероприятие</w:t>
            </w:r>
          </w:p>
          <w:p w:rsidR="00D3386A" w:rsidRPr="00E57267" w:rsidRDefault="00D3386A" w:rsidP="00ED0B99">
            <w:pPr>
              <w:ind w:left="-73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"Предоставление соц</w:t>
            </w:r>
            <w:r w:rsidRPr="00E57267">
              <w:rPr>
                <w:sz w:val="20"/>
              </w:rPr>
              <w:t>и</w:t>
            </w:r>
            <w:r w:rsidRPr="00E57267">
              <w:rPr>
                <w:sz w:val="20"/>
              </w:rPr>
              <w:t>альных выплат молодым семьям"</w:t>
            </w:r>
          </w:p>
        </w:tc>
        <w:tc>
          <w:tcPr>
            <w:tcW w:w="1843" w:type="dxa"/>
            <w:vMerge w:val="restart"/>
            <w:vAlign w:val="center"/>
          </w:tcPr>
          <w:p w:rsidR="00D3386A" w:rsidRPr="00E57267" w:rsidRDefault="00D3386A" w:rsidP="0066725F">
            <w:pPr>
              <w:widowControl w:val="0"/>
              <w:snapToGrid w:val="0"/>
              <w:ind w:left="-106" w:right="-110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Управление культ</w:t>
            </w:r>
            <w:r w:rsidRPr="00E57267">
              <w:rPr>
                <w:sz w:val="20"/>
              </w:rPr>
              <w:t>у</w:t>
            </w:r>
            <w:r w:rsidRPr="00E57267">
              <w:rPr>
                <w:sz w:val="20"/>
              </w:rPr>
              <w:t>ры, спорта и мол</w:t>
            </w:r>
            <w:r w:rsidRPr="00E57267">
              <w:rPr>
                <w:sz w:val="20"/>
              </w:rPr>
              <w:t>о</w:t>
            </w:r>
            <w:r w:rsidRPr="00E57267">
              <w:rPr>
                <w:sz w:val="20"/>
              </w:rPr>
              <w:t>дёжной политики администрации Тайшетского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13.03.2014 год</w:t>
            </w:r>
          </w:p>
        </w:tc>
        <w:tc>
          <w:tcPr>
            <w:tcW w:w="1701" w:type="dxa"/>
            <w:vMerge w:val="restart"/>
            <w:vAlign w:val="center"/>
          </w:tcPr>
          <w:p w:rsidR="00D3386A" w:rsidRPr="00E57267" w:rsidRDefault="00D3386A" w:rsidP="00E555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57267">
              <w:rPr>
                <w:sz w:val="22"/>
                <w:szCs w:val="22"/>
              </w:rPr>
              <w:t>31.12.2018 год</w:t>
            </w: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D3386A" w:rsidRPr="00E57267" w:rsidRDefault="00D3386A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E57267">
              <w:rPr>
                <w:bCs/>
                <w:sz w:val="20"/>
              </w:rPr>
              <w:t>тыс.</w:t>
            </w:r>
          </w:p>
          <w:p w:rsidR="00D3386A" w:rsidRPr="00E57267" w:rsidRDefault="00D3386A" w:rsidP="00E555CF">
            <w:pPr>
              <w:ind w:left="-80" w:right="-108"/>
              <w:jc w:val="center"/>
              <w:rPr>
                <w:sz w:val="20"/>
              </w:rPr>
            </w:pPr>
            <w:r w:rsidRPr="00E57267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A10644">
            <w:pPr>
              <w:pStyle w:val="NoSpacing"/>
              <w:ind w:right="-58"/>
              <w:jc w:val="center"/>
              <w:rPr>
                <w:sz w:val="20"/>
                <w:vertAlign w:val="superscript"/>
              </w:rPr>
            </w:pPr>
            <w:r w:rsidRPr="00E57267">
              <w:rPr>
                <w:sz w:val="20"/>
              </w:rPr>
              <w:t>2 400,00</w:t>
            </w:r>
            <w:r w:rsidRPr="00E57267">
              <w:rPr>
                <w:sz w:val="20"/>
                <w:vertAlign w:val="superscript"/>
              </w:rPr>
              <w:t>*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2 523,00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jc w:val="center"/>
              <w:rPr>
                <w:sz w:val="20"/>
                <w:vertAlign w:val="superscript"/>
              </w:rPr>
            </w:pPr>
            <w:r w:rsidRPr="00E57267">
              <w:rPr>
                <w:sz w:val="20"/>
              </w:rPr>
              <w:t>2 652,00</w:t>
            </w:r>
            <w:r w:rsidRPr="00E57267">
              <w:rPr>
                <w:sz w:val="20"/>
                <w:vertAlign w:val="superscript"/>
              </w:rPr>
              <w:t>**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2 652,00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2 652,00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1 633, 50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widowControl w:val="0"/>
              <w:jc w:val="center"/>
              <w:outlineLvl w:val="4"/>
              <w:rPr>
                <w:sz w:val="20"/>
              </w:rPr>
            </w:pPr>
            <w:r w:rsidRPr="00E57267">
              <w:rPr>
                <w:sz w:val="20"/>
              </w:rPr>
              <w:t>2 610,12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tabs>
                <w:tab w:val="left" w:pos="981"/>
              </w:tabs>
              <w:ind w:left="-153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1 882,92</w:t>
            </w:r>
            <w:r w:rsidRPr="00E57267">
              <w:rPr>
                <w:rFonts w:ascii="Calibri" w:hAnsi="Calibri" w:cs="Calibri"/>
                <w:sz w:val="20"/>
                <w:vertAlign w:val="superscript"/>
              </w:rPr>
              <w:t>***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1 216,80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1 987,44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ind w:left="-153" w:right="-10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2 282,28</w:t>
            </w:r>
            <w:r w:rsidRPr="00E57267">
              <w:rPr>
                <w:rFonts w:ascii="Calibri" w:hAnsi="Calibri" w:cs="Calibri"/>
                <w:sz w:val="20"/>
                <w:vertAlign w:val="superscript"/>
              </w:rPr>
              <w:t>****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E5726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8 571,00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9 590,04</w:t>
            </w:r>
          </w:p>
        </w:tc>
        <w:tc>
          <w:tcPr>
            <w:tcW w:w="1230" w:type="dxa"/>
            <w:vAlign w:val="center"/>
          </w:tcPr>
          <w:p w:rsidR="00D3386A" w:rsidRPr="00A2000E" w:rsidRDefault="00D3386A" w:rsidP="00A2000E">
            <w:pPr>
              <w:pStyle w:val="NoSpacing"/>
              <w:ind w:left="-136" w:right="-108"/>
              <w:jc w:val="center"/>
              <w:rPr>
                <w:sz w:val="20"/>
                <w:vertAlign w:val="superscript"/>
              </w:rPr>
            </w:pPr>
            <w:r w:rsidRPr="00A2000E">
              <w:rPr>
                <w:sz w:val="19"/>
                <w:szCs w:val="19"/>
              </w:rPr>
              <w:t>12 552,23</w:t>
            </w:r>
            <w:r>
              <w:rPr>
                <w:sz w:val="20"/>
                <w:vertAlign w:val="superscript"/>
              </w:rPr>
              <w:t>*****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10 608,00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sz w:val="20"/>
              </w:rPr>
            </w:pPr>
            <w:r w:rsidRPr="00E57267">
              <w:rPr>
                <w:sz w:val="20"/>
              </w:rPr>
              <w:t>10 608,00</w:t>
            </w:r>
          </w:p>
        </w:tc>
      </w:tr>
      <w:tr w:rsidR="00D3386A" w:rsidRPr="00E57267" w:rsidTr="00A2000E">
        <w:tc>
          <w:tcPr>
            <w:tcW w:w="391" w:type="dxa"/>
            <w:vMerge w:val="restart"/>
          </w:tcPr>
          <w:p w:rsidR="00D3386A" w:rsidRPr="00E57267" w:rsidRDefault="00D3386A" w:rsidP="00E555CF">
            <w:pPr>
              <w:ind w:right="-133"/>
              <w:rPr>
                <w:b/>
                <w:sz w:val="22"/>
                <w:szCs w:val="22"/>
              </w:rPr>
            </w:pPr>
            <w:r w:rsidRPr="00E572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06" w:type="dxa"/>
            <w:gridSpan w:val="4"/>
            <w:vMerge w:val="restart"/>
          </w:tcPr>
          <w:p w:rsidR="00D3386A" w:rsidRPr="00E57267" w:rsidRDefault="00D3386A" w:rsidP="00E555CF">
            <w:pPr>
              <w:ind w:left="208" w:right="-133"/>
              <w:rPr>
                <w:b/>
                <w:sz w:val="22"/>
                <w:szCs w:val="22"/>
              </w:rPr>
            </w:pPr>
            <w:r w:rsidRPr="00E57267">
              <w:rPr>
                <w:b/>
                <w:sz w:val="22"/>
                <w:szCs w:val="22"/>
              </w:rPr>
              <w:t>ИТОГО объем финансирования в целом по Программе</w:t>
            </w: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E57267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D3386A" w:rsidRPr="00E57267" w:rsidRDefault="00D3386A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E57267">
              <w:rPr>
                <w:bCs/>
                <w:sz w:val="20"/>
              </w:rPr>
              <w:t>тыс.</w:t>
            </w:r>
          </w:p>
          <w:p w:rsidR="00D3386A" w:rsidRPr="00E57267" w:rsidRDefault="00D3386A" w:rsidP="00E555CF">
            <w:pPr>
              <w:ind w:left="-80" w:right="-108"/>
              <w:jc w:val="center"/>
              <w:rPr>
                <w:sz w:val="20"/>
              </w:rPr>
            </w:pPr>
            <w:r w:rsidRPr="00E57267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A10644">
            <w:pPr>
              <w:pStyle w:val="NoSpacing"/>
              <w:ind w:right="-5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2 400,00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2 523,00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2 652,00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2 652,00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2 652,00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E57267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1 633, 50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widowControl w:val="0"/>
              <w:jc w:val="center"/>
              <w:outlineLvl w:val="4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2 610,12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tabs>
                <w:tab w:val="left" w:pos="981"/>
              </w:tabs>
              <w:ind w:left="-153" w:right="-10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1 882,92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E57267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1 216,80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1 987,44</w:t>
            </w:r>
          </w:p>
        </w:tc>
        <w:tc>
          <w:tcPr>
            <w:tcW w:w="1230" w:type="dxa"/>
            <w:vAlign w:val="center"/>
          </w:tcPr>
          <w:p w:rsidR="00D3386A" w:rsidRPr="00E57267" w:rsidRDefault="00D3386A" w:rsidP="00A10644">
            <w:pPr>
              <w:pStyle w:val="NoSpacing"/>
              <w:ind w:left="-153" w:right="-10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2 282,28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0,00</w:t>
            </w:r>
          </w:p>
        </w:tc>
      </w:tr>
      <w:tr w:rsidR="00D3386A" w:rsidRPr="00E57267" w:rsidTr="00A2000E">
        <w:tc>
          <w:tcPr>
            <w:tcW w:w="391" w:type="dxa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3386A" w:rsidRPr="00E57267" w:rsidRDefault="00D3386A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3386A" w:rsidRPr="00E57267" w:rsidRDefault="00D3386A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E57267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D3386A" w:rsidRPr="00E57267" w:rsidRDefault="00D3386A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8 571,00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9 590,04</w:t>
            </w:r>
          </w:p>
        </w:tc>
        <w:tc>
          <w:tcPr>
            <w:tcW w:w="1230" w:type="dxa"/>
            <w:vAlign w:val="center"/>
          </w:tcPr>
          <w:p w:rsidR="00D3386A" w:rsidRPr="00A2000E" w:rsidRDefault="00D3386A" w:rsidP="00A2000E">
            <w:pPr>
              <w:pStyle w:val="NoSpacing"/>
              <w:ind w:left="-136" w:right="-108"/>
              <w:jc w:val="center"/>
              <w:rPr>
                <w:b/>
                <w:sz w:val="20"/>
              </w:rPr>
            </w:pPr>
            <w:r w:rsidRPr="00A2000E">
              <w:rPr>
                <w:b/>
                <w:sz w:val="19"/>
                <w:szCs w:val="19"/>
              </w:rPr>
              <w:t>12 552,23</w:t>
            </w:r>
          </w:p>
        </w:tc>
        <w:tc>
          <w:tcPr>
            <w:tcW w:w="1015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10 608,00</w:t>
            </w:r>
          </w:p>
        </w:tc>
        <w:tc>
          <w:tcPr>
            <w:tcW w:w="932" w:type="dxa"/>
            <w:vAlign w:val="center"/>
          </w:tcPr>
          <w:p w:rsidR="00D3386A" w:rsidRPr="00E57267" w:rsidRDefault="00D3386A" w:rsidP="00E555CF">
            <w:pPr>
              <w:pStyle w:val="NoSpacing"/>
              <w:ind w:left="-136" w:right="-58"/>
              <w:jc w:val="center"/>
              <w:rPr>
                <w:b/>
                <w:sz w:val="20"/>
              </w:rPr>
            </w:pPr>
            <w:r w:rsidRPr="00E57267">
              <w:rPr>
                <w:b/>
                <w:sz w:val="20"/>
              </w:rPr>
              <w:t>10 608,00</w:t>
            </w:r>
          </w:p>
        </w:tc>
      </w:tr>
    </w:tbl>
    <w:p w:rsidR="00D3386A" w:rsidRPr="00E57267" w:rsidRDefault="00D3386A" w:rsidP="00E379BD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E57267">
        <w:rPr>
          <w:sz w:val="22"/>
          <w:szCs w:val="22"/>
        </w:rPr>
        <w:t>Примечание:</w:t>
      </w:r>
      <w:r w:rsidRPr="00E57267">
        <w:rPr>
          <w:sz w:val="20"/>
        </w:rPr>
        <w:t xml:space="preserve">   </w:t>
      </w:r>
      <w:r w:rsidRPr="00E57267">
        <w:rPr>
          <w:sz w:val="20"/>
        </w:rPr>
        <w:tab/>
      </w:r>
      <w:r w:rsidRPr="00E57267">
        <w:rPr>
          <w:sz w:val="20"/>
          <w:vertAlign w:val="superscript"/>
        </w:rPr>
        <w:t>*</w:t>
      </w:r>
      <w:r w:rsidRPr="00E57267">
        <w:rPr>
          <w:sz w:val="22"/>
          <w:szCs w:val="22"/>
        </w:rPr>
        <w:t xml:space="preserve"> </w:t>
      </w:r>
      <w:r w:rsidRPr="00E57267">
        <w:rPr>
          <w:sz w:val="20"/>
        </w:rPr>
        <w:t>- в том числе  608,4 тыс. рублей по обязательствам 2013 года</w:t>
      </w:r>
    </w:p>
    <w:p w:rsidR="00D3386A" w:rsidRPr="00E57267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sz w:val="20"/>
          <w:vertAlign w:val="superscript"/>
        </w:rPr>
        <w:t>**</w:t>
      </w:r>
      <w:r w:rsidRPr="00E57267">
        <w:rPr>
          <w:sz w:val="20"/>
        </w:rPr>
        <w:t xml:space="preserve"> - в том числе  327,60 тыс. рублей по обязательствам 2015 года</w:t>
      </w:r>
    </w:p>
    <w:p w:rsidR="00D3386A" w:rsidRPr="00E57267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***</w:t>
      </w:r>
      <w:r w:rsidRPr="00E57267">
        <w:rPr>
          <w:sz w:val="20"/>
        </w:rPr>
        <w:t xml:space="preserve"> - в том числе  556,92 тыс. рублей по обязательствам 2015 года</w:t>
      </w:r>
    </w:p>
    <w:p w:rsidR="00D3386A" w:rsidRDefault="00D3386A" w:rsidP="00A10644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****</w:t>
      </w:r>
      <w:r w:rsidRPr="00E57267">
        <w:rPr>
          <w:sz w:val="20"/>
        </w:rPr>
        <w:t xml:space="preserve"> - в том числе  425,88 тыс. рублей по обязательствам 2015 года</w:t>
      </w:r>
      <w:r w:rsidRPr="00E57267">
        <w:rPr>
          <w:sz w:val="20"/>
        </w:rPr>
        <w:tab/>
      </w:r>
    </w:p>
    <w:p w:rsidR="00D3386A" w:rsidRPr="00E57267" w:rsidRDefault="00D3386A" w:rsidP="00BB468D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E57267">
        <w:rPr>
          <w:rFonts w:ascii="Calibri" w:hAnsi="Calibri" w:cs="Calibri"/>
          <w:sz w:val="20"/>
          <w:vertAlign w:val="superscript"/>
        </w:rPr>
        <w:t>***</w:t>
      </w:r>
      <w:r>
        <w:rPr>
          <w:rFonts w:ascii="Calibri" w:hAnsi="Calibri" w:cs="Calibri"/>
          <w:sz w:val="20"/>
          <w:vertAlign w:val="superscript"/>
        </w:rPr>
        <w:t>*</w:t>
      </w:r>
      <w:r w:rsidRPr="00E57267">
        <w:rPr>
          <w:rFonts w:ascii="Calibri" w:hAnsi="Calibri" w:cs="Calibri"/>
          <w:sz w:val="20"/>
          <w:vertAlign w:val="superscript"/>
        </w:rPr>
        <w:t>*</w:t>
      </w:r>
      <w:r w:rsidRPr="00E57267">
        <w:rPr>
          <w:sz w:val="20"/>
        </w:rPr>
        <w:t xml:space="preserve"> - в том числе  </w:t>
      </w:r>
      <w:r>
        <w:rPr>
          <w:sz w:val="20"/>
        </w:rPr>
        <w:t>4 292,03</w:t>
      </w:r>
      <w:r w:rsidRPr="00E57267">
        <w:rPr>
          <w:sz w:val="20"/>
        </w:rPr>
        <w:t xml:space="preserve"> тыс. рублей по обязательствам 2015 года</w:t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 w:val="20"/>
        </w:rPr>
        <w:tab/>
      </w:r>
      <w:r w:rsidRPr="00E57267">
        <w:rPr>
          <w:szCs w:val="24"/>
        </w:rPr>
        <w:t>";</w:t>
      </w:r>
      <w:r w:rsidRPr="00E57267">
        <w:rPr>
          <w:sz w:val="20"/>
        </w:rPr>
        <w:t xml:space="preserve">       </w:t>
      </w:r>
    </w:p>
    <w:p w:rsidR="00D3386A" w:rsidRPr="00E57267" w:rsidRDefault="00D3386A" w:rsidP="00ED0B99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D3386A" w:rsidRDefault="00D3386A" w:rsidP="00C52329">
      <w:pPr>
        <w:tabs>
          <w:tab w:val="left" w:pos="1134"/>
        </w:tabs>
      </w:pPr>
      <w:r w:rsidRPr="00E57267">
        <w:rPr>
          <w:szCs w:val="24"/>
        </w:rPr>
        <w:tab/>
        <w:t>Руководитель аппарата администрации Тайшетского  района</w:t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</w:r>
      <w:r w:rsidRPr="00E57267">
        <w:rPr>
          <w:szCs w:val="24"/>
        </w:rPr>
        <w:tab/>
        <w:t xml:space="preserve">          О.Р. Сычева</w:t>
      </w:r>
    </w:p>
    <w:sectPr w:rsidR="00D3386A" w:rsidSect="005655FB">
      <w:pgSz w:w="16838" w:h="11906" w:orient="landscape"/>
      <w:pgMar w:top="1134" w:right="851" w:bottom="709" w:left="56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6A" w:rsidRDefault="00D3386A">
      <w:r>
        <w:separator/>
      </w:r>
    </w:p>
  </w:endnote>
  <w:endnote w:type="continuationSeparator" w:id="0">
    <w:p w:rsidR="00D3386A" w:rsidRDefault="00D3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6A" w:rsidRDefault="00D3386A" w:rsidP="005E1F4B">
    <w:pPr>
      <w:pStyle w:val="Footer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4</w:t>
    </w:r>
    <w:r>
      <w:rPr>
        <w:rStyle w:val="11"/>
      </w:rPr>
      <w:fldChar w:fldCharType="end"/>
    </w:r>
  </w:p>
  <w:p w:rsidR="00D3386A" w:rsidRDefault="00D3386A" w:rsidP="005E1F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6A" w:rsidRDefault="00D3386A" w:rsidP="005E1F4B">
    <w:pPr>
      <w:pStyle w:val="Footer"/>
      <w:framePr w:wrap="around" w:vAnchor="text" w:hAnchor="margin" w:xAlign="right" w:y="1"/>
      <w:rPr>
        <w:rStyle w:val="11"/>
      </w:rPr>
    </w:pPr>
  </w:p>
  <w:p w:rsidR="00D3386A" w:rsidRDefault="00D3386A" w:rsidP="005E1F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6A" w:rsidRDefault="00D3386A">
      <w:r>
        <w:separator/>
      </w:r>
    </w:p>
  </w:footnote>
  <w:footnote w:type="continuationSeparator" w:id="0">
    <w:p w:rsidR="00D3386A" w:rsidRDefault="00D3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6A" w:rsidRDefault="00D3386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D3386A" w:rsidRDefault="00D338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6A" w:rsidRDefault="00D3386A">
    <w:pPr>
      <w:pStyle w:val="Header"/>
      <w:jc w:val="center"/>
    </w:pPr>
  </w:p>
  <w:p w:rsidR="00D3386A" w:rsidRDefault="00D33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B0"/>
    <w:rsid w:val="0000039F"/>
    <w:rsid w:val="000007F5"/>
    <w:rsid w:val="000023AF"/>
    <w:rsid w:val="00005A82"/>
    <w:rsid w:val="000062D5"/>
    <w:rsid w:val="00023324"/>
    <w:rsid w:val="00030160"/>
    <w:rsid w:val="000330D5"/>
    <w:rsid w:val="00034AD8"/>
    <w:rsid w:val="00036400"/>
    <w:rsid w:val="00036603"/>
    <w:rsid w:val="0004147D"/>
    <w:rsid w:val="00042900"/>
    <w:rsid w:val="00042C1C"/>
    <w:rsid w:val="00043FF3"/>
    <w:rsid w:val="000451F7"/>
    <w:rsid w:val="00047A48"/>
    <w:rsid w:val="00047F3F"/>
    <w:rsid w:val="000507C0"/>
    <w:rsid w:val="000511EA"/>
    <w:rsid w:val="000528CA"/>
    <w:rsid w:val="00052D74"/>
    <w:rsid w:val="000532A6"/>
    <w:rsid w:val="000537CE"/>
    <w:rsid w:val="00055225"/>
    <w:rsid w:val="00056215"/>
    <w:rsid w:val="000567F4"/>
    <w:rsid w:val="00066245"/>
    <w:rsid w:val="000710BD"/>
    <w:rsid w:val="00071CFD"/>
    <w:rsid w:val="0007339C"/>
    <w:rsid w:val="00073541"/>
    <w:rsid w:val="00073AA9"/>
    <w:rsid w:val="00073D7B"/>
    <w:rsid w:val="00074176"/>
    <w:rsid w:val="0008170B"/>
    <w:rsid w:val="00082DD2"/>
    <w:rsid w:val="000865FA"/>
    <w:rsid w:val="000867F1"/>
    <w:rsid w:val="00087848"/>
    <w:rsid w:val="00096A13"/>
    <w:rsid w:val="000A10DE"/>
    <w:rsid w:val="000A798C"/>
    <w:rsid w:val="000B10F3"/>
    <w:rsid w:val="000B1F6C"/>
    <w:rsid w:val="000B42D0"/>
    <w:rsid w:val="000B6E2C"/>
    <w:rsid w:val="000C349E"/>
    <w:rsid w:val="000C4DF5"/>
    <w:rsid w:val="000C555D"/>
    <w:rsid w:val="000C5965"/>
    <w:rsid w:val="000C71D7"/>
    <w:rsid w:val="000D039A"/>
    <w:rsid w:val="000D0FE5"/>
    <w:rsid w:val="000D6C4E"/>
    <w:rsid w:val="000D7650"/>
    <w:rsid w:val="000D77AB"/>
    <w:rsid w:val="000E1C52"/>
    <w:rsid w:val="000E21FA"/>
    <w:rsid w:val="000E3233"/>
    <w:rsid w:val="000E5978"/>
    <w:rsid w:val="000E6860"/>
    <w:rsid w:val="000F0194"/>
    <w:rsid w:val="000F0622"/>
    <w:rsid w:val="000F1F16"/>
    <w:rsid w:val="000F2884"/>
    <w:rsid w:val="000F6F20"/>
    <w:rsid w:val="000F768B"/>
    <w:rsid w:val="001003C0"/>
    <w:rsid w:val="00103F5E"/>
    <w:rsid w:val="001054BD"/>
    <w:rsid w:val="00107E67"/>
    <w:rsid w:val="00110449"/>
    <w:rsid w:val="00110F37"/>
    <w:rsid w:val="0011149F"/>
    <w:rsid w:val="001125B3"/>
    <w:rsid w:val="00112E4F"/>
    <w:rsid w:val="00113550"/>
    <w:rsid w:val="00117BC1"/>
    <w:rsid w:val="00121952"/>
    <w:rsid w:val="00123356"/>
    <w:rsid w:val="0012460F"/>
    <w:rsid w:val="00131772"/>
    <w:rsid w:val="0013183F"/>
    <w:rsid w:val="00132F79"/>
    <w:rsid w:val="0013777D"/>
    <w:rsid w:val="0014201B"/>
    <w:rsid w:val="00145D43"/>
    <w:rsid w:val="00151720"/>
    <w:rsid w:val="0015220E"/>
    <w:rsid w:val="00157697"/>
    <w:rsid w:val="00157B90"/>
    <w:rsid w:val="001605CD"/>
    <w:rsid w:val="0016220C"/>
    <w:rsid w:val="001667A8"/>
    <w:rsid w:val="00173996"/>
    <w:rsid w:val="001775ED"/>
    <w:rsid w:val="00182B64"/>
    <w:rsid w:val="001832AC"/>
    <w:rsid w:val="00186DC1"/>
    <w:rsid w:val="00190F07"/>
    <w:rsid w:val="0019702B"/>
    <w:rsid w:val="001A3CF7"/>
    <w:rsid w:val="001B0518"/>
    <w:rsid w:val="001B2C38"/>
    <w:rsid w:val="001B2DC8"/>
    <w:rsid w:val="001B5B18"/>
    <w:rsid w:val="001B696B"/>
    <w:rsid w:val="001C2B41"/>
    <w:rsid w:val="001C5396"/>
    <w:rsid w:val="001D0846"/>
    <w:rsid w:val="001D183D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45D0"/>
    <w:rsid w:val="001F4B3A"/>
    <w:rsid w:val="001F4F5A"/>
    <w:rsid w:val="001F63CB"/>
    <w:rsid w:val="00200C0A"/>
    <w:rsid w:val="002036DB"/>
    <w:rsid w:val="0020381D"/>
    <w:rsid w:val="002038CC"/>
    <w:rsid w:val="00204503"/>
    <w:rsid w:val="002118D0"/>
    <w:rsid w:val="0021199F"/>
    <w:rsid w:val="002128E4"/>
    <w:rsid w:val="0021576C"/>
    <w:rsid w:val="0021617D"/>
    <w:rsid w:val="00225F55"/>
    <w:rsid w:val="00230179"/>
    <w:rsid w:val="00233248"/>
    <w:rsid w:val="0024137B"/>
    <w:rsid w:val="00241EF2"/>
    <w:rsid w:val="00243830"/>
    <w:rsid w:val="002439A9"/>
    <w:rsid w:val="00243FB7"/>
    <w:rsid w:val="00245BBE"/>
    <w:rsid w:val="00246D34"/>
    <w:rsid w:val="00253876"/>
    <w:rsid w:val="002539EA"/>
    <w:rsid w:val="002566DC"/>
    <w:rsid w:val="00256D9A"/>
    <w:rsid w:val="002623B2"/>
    <w:rsid w:val="002643E3"/>
    <w:rsid w:val="0026467B"/>
    <w:rsid w:val="0026574A"/>
    <w:rsid w:val="002735D5"/>
    <w:rsid w:val="00274233"/>
    <w:rsid w:val="00276C54"/>
    <w:rsid w:val="0028111C"/>
    <w:rsid w:val="0028260E"/>
    <w:rsid w:val="00295620"/>
    <w:rsid w:val="0029625F"/>
    <w:rsid w:val="00297AD9"/>
    <w:rsid w:val="002A158B"/>
    <w:rsid w:val="002A7EE9"/>
    <w:rsid w:val="002B291B"/>
    <w:rsid w:val="002B30BE"/>
    <w:rsid w:val="002B4191"/>
    <w:rsid w:val="002B4AE2"/>
    <w:rsid w:val="002B6616"/>
    <w:rsid w:val="002B683F"/>
    <w:rsid w:val="002B6BB2"/>
    <w:rsid w:val="002C2E2B"/>
    <w:rsid w:val="002C697F"/>
    <w:rsid w:val="002C7997"/>
    <w:rsid w:val="002D276F"/>
    <w:rsid w:val="002D2F70"/>
    <w:rsid w:val="002D3B5D"/>
    <w:rsid w:val="002D5414"/>
    <w:rsid w:val="002E18C0"/>
    <w:rsid w:val="002E18D1"/>
    <w:rsid w:val="002E52E8"/>
    <w:rsid w:val="002E5D97"/>
    <w:rsid w:val="002E6286"/>
    <w:rsid w:val="002E697D"/>
    <w:rsid w:val="002F0B8D"/>
    <w:rsid w:val="002F1B1E"/>
    <w:rsid w:val="002F6DF2"/>
    <w:rsid w:val="00300DFC"/>
    <w:rsid w:val="0030491F"/>
    <w:rsid w:val="0030531F"/>
    <w:rsid w:val="003059A1"/>
    <w:rsid w:val="00305F8D"/>
    <w:rsid w:val="00305FE1"/>
    <w:rsid w:val="00311210"/>
    <w:rsid w:val="003113C3"/>
    <w:rsid w:val="0031721D"/>
    <w:rsid w:val="00317298"/>
    <w:rsid w:val="00320E7E"/>
    <w:rsid w:val="003218C8"/>
    <w:rsid w:val="00321CF2"/>
    <w:rsid w:val="00321F51"/>
    <w:rsid w:val="00325A25"/>
    <w:rsid w:val="00325DAC"/>
    <w:rsid w:val="003315B9"/>
    <w:rsid w:val="003315D5"/>
    <w:rsid w:val="0033178C"/>
    <w:rsid w:val="003412AD"/>
    <w:rsid w:val="00344B46"/>
    <w:rsid w:val="00345B69"/>
    <w:rsid w:val="00346F82"/>
    <w:rsid w:val="00351004"/>
    <w:rsid w:val="00352F0A"/>
    <w:rsid w:val="00353D42"/>
    <w:rsid w:val="00362CBE"/>
    <w:rsid w:val="00364212"/>
    <w:rsid w:val="00365DB0"/>
    <w:rsid w:val="003669FC"/>
    <w:rsid w:val="00371A6B"/>
    <w:rsid w:val="00372B78"/>
    <w:rsid w:val="00372C4B"/>
    <w:rsid w:val="003816AB"/>
    <w:rsid w:val="00381F14"/>
    <w:rsid w:val="00383062"/>
    <w:rsid w:val="00386D6A"/>
    <w:rsid w:val="00387877"/>
    <w:rsid w:val="00390CD9"/>
    <w:rsid w:val="00390E8E"/>
    <w:rsid w:val="003919DC"/>
    <w:rsid w:val="00392673"/>
    <w:rsid w:val="00393BB3"/>
    <w:rsid w:val="00394A09"/>
    <w:rsid w:val="00397C53"/>
    <w:rsid w:val="003A15C1"/>
    <w:rsid w:val="003A3FA5"/>
    <w:rsid w:val="003B100A"/>
    <w:rsid w:val="003B2DC5"/>
    <w:rsid w:val="003B332F"/>
    <w:rsid w:val="003B49C5"/>
    <w:rsid w:val="003B4F6C"/>
    <w:rsid w:val="003B552A"/>
    <w:rsid w:val="003C00B9"/>
    <w:rsid w:val="003C1C9E"/>
    <w:rsid w:val="003C548B"/>
    <w:rsid w:val="003C74CE"/>
    <w:rsid w:val="003D3A95"/>
    <w:rsid w:val="003D5AA8"/>
    <w:rsid w:val="003D66E1"/>
    <w:rsid w:val="003E7B44"/>
    <w:rsid w:val="003F4570"/>
    <w:rsid w:val="003F7FC0"/>
    <w:rsid w:val="00400C2E"/>
    <w:rsid w:val="004116FB"/>
    <w:rsid w:val="004138A4"/>
    <w:rsid w:val="00415BF2"/>
    <w:rsid w:val="00417552"/>
    <w:rsid w:val="004200C9"/>
    <w:rsid w:val="004221FE"/>
    <w:rsid w:val="004235EF"/>
    <w:rsid w:val="0042521A"/>
    <w:rsid w:val="0042653E"/>
    <w:rsid w:val="00437BA7"/>
    <w:rsid w:val="00441436"/>
    <w:rsid w:val="0044331F"/>
    <w:rsid w:val="00447B18"/>
    <w:rsid w:val="00450B00"/>
    <w:rsid w:val="00453E22"/>
    <w:rsid w:val="00455CE8"/>
    <w:rsid w:val="00456D40"/>
    <w:rsid w:val="00461661"/>
    <w:rsid w:val="00461751"/>
    <w:rsid w:val="00463DBF"/>
    <w:rsid w:val="00464A45"/>
    <w:rsid w:val="00467490"/>
    <w:rsid w:val="00467CCF"/>
    <w:rsid w:val="00471DD8"/>
    <w:rsid w:val="00471E79"/>
    <w:rsid w:val="004724E5"/>
    <w:rsid w:val="00472E3B"/>
    <w:rsid w:val="00472EFE"/>
    <w:rsid w:val="00475C10"/>
    <w:rsid w:val="004763AD"/>
    <w:rsid w:val="00494B6D"/>
    <w:rsid w:val="00496976"/>
    <w:rsid w:val="00496AD2"/>
    <w:rsid w:val="004971FC"/>
    <w:rsid w:val="004A001F"/>
    <w:rsid w:val="004A6662"/>
    <w:rsid w:val="004A6759"/>
    <w:rsid w:val="004B1B6B"/>
    <w:rsid w:val="004B1F0A"/>
    <w:rsid w:val="004B45E6"/>
    <w:rsid w:val="004B634D"/>
    <w:rsid w:val="004B70A4"/>
    <w:rsid w:val="004C0FC6"/>
    <w:rsid w:val="004C3D46"/>
    <w:rsid w:val="004C45F1"/>
    <w:rsid w:val="004C58DA"/>
    <w:rsid w:val="004D02F2"/>
    <w:rsid w:val="004D0D91"/>
    <w:rsid w:val="004D1CB3"/>
    <w:rsid w:val="004D1F6D"/>
    <w:rsid w:val="004D29A5"/>
    <w:rsid w:val="004D3F70"/>
    <w:rsid w:val="004D4BB1"/>
    <w:rsid w:val="004D75CD"/>
    <w:rsid w:val="004D785D"/>
    <w:rsid w:val="004E0295"/>
    <w:rsid w:val="004E1161"/>
    <w:rsid w:val="004E19AE"/>
    <w:rsid w:val="004E2B8E"/>
    <w:rsid w:val="004E4A9F"/>
    <w:rsid w:val="004F51D2"/>
    <w:rsid w:val="004F7995"/>
    <w:rsid w:val="004F7DD5"/>
    <w:rsid w:val="0050087F"/>
    <w:rsid w:val="005021B0"/>
    <w:rsid w:val="00506977"/>
    <w:rsid w:val="00506987"/>
    <w:rsid w:val="00511F8A"/>
    <w:rsid w:val="005143C6"/>
    <w:rsid w:val="00515A72"/>
    <w:rsid w:val="00516E9B"/>
    <w:rsid w:val="00522916"/>
    <w:rsid w:val="0052428D"/>
    <w:rsid w:val="00525BB5"/>
    <w:rsid w:val="00526D0E"/>
    <w:rsid w:val="00533A8A"/>
    <w:rsid w:val="00535951"/>
    <w:rsid w:val="00535DBC"/>
    <w:rsid w:val="00542BE7"/>
    <w:rsid w:val="005514DB"/>
    <w:rsid w:val="00554079"/>
    <w:rsid w:val="0055580C"/>
    <w:rsid w:val="005632DB"/>
    <w:rsid w:val="005655FB"/>
    <w:rsid w:val="005670DA"/>
    <w:rsid w:val="0056733F"/>
    <w:rsid w:val="005722BC"/>
    <w:rsid w:val="005734F8"/>
    <w:rsid w:val="00577364"/>
    <w:rsid w:val="00581526"/>
    <w:rsid w:val="005831B4"/>
    <w:rsid w:val="00586986"/>
    <w:rsid w:val="0059310D"/>
    <w:rsid w:val="005961C0"/>
    <w:rsid w:val="005A0522"/>
    <w:rsid w:val="005A2530"/>
    <w:rsid w:val="005A3264"/>
    <w:rsid w:val="005A5BD9"/>
    <w:rsid w:val="005B0918"/>
    <w:rsid w:val="005B37C7"/>
    <w:rsid w:val="005B4CEF"/>
    <w:rsid w:val="005B5FA9"/>
    <w:rsid w:val="005B721B"/>
    <w:rsid w:val="005C3C13"/>
    <w:rsid w:val="005C679B"/>
    <w:rsid w:val="005C79C4"/>
    <w:rsid w:val="005D51A2"/>
    <w:rsid w:val="005D5BF8"/>
    <w:rsid w:val="005D6C7C"/>
    <w:rsid w:val="005E0B7D"/>
    <w:rsid w:val="005E1F4B"/>
    <w:rsid w:val="005E47A7"/>
    <w:rsid w:val="005E4A44"/>
    <w:rsid w:val="005E6FF8"/>
    <w:rsid w:val="005F1476"/>
    <w:rsid w:val="005F173E"/>
    <w:rsid w:val="005F2390"/>
    <w:rsid w:val="005F3800"/>
    <w:rsid w:val="005F3B1B"/>
    <w:rsid w:val="00601EB8"/>
    <w:rsid w:val="006036A2"/>
    <w:rsid w:val="00610E41"/>
    <w:rsid w:val="00611192"/>
    <w:rsid w:val="006139EB"/>
    <w:rsid w:val="00615392"/>
    <w:rsid w:val="00615BE0"/>
    <w:rsid w:val="00616328"/>
    <w:rsid w:val="0061788C"/>
    <w:rsid w:val="00617A72"/>
    <w:rsid w:val="00621C21"/>
    <w:rsid w:val="00622219"/>
    <w:rsid w:val="00622466"/>
    <w:rsid w:val="00622AA9"/>
    <w:rsid w:val="0062546E"/>
    <w:rsid w:val="006269AB"/>
    <w:rsid w:val="00627BC3"/>
    <w:rsid w:val="00630D87"/>
    <w:rsid w:val="006311FC"/>
    <w:rsid w:val="00632A57"/>
    <w:rsid w:val="00633F24"/>
    <w:rsid w:val="00645E63"/>
    <w:rsid w:val="006469D6"/>
    <w:rsid w:val="006542CE"/>
    <w:rsid w:val="006545F0"/>
    <w:rsid w:val="006568B7"/>
    <w:rsid w:val="00656E91"/>
    <w:rsid w:val="006572FC"/>
    <w:rsid w:val="006626D7"/>
    <w:rsid w:val="00663E4F"/>
    <w:rsid w:val="00664BE1"/>
    <w:rsid w:val="0066725F"/>
    <w:rsid w:val="00671B0E"/>
    <w:rsid w:val="00680270"/>
    <w:rsid w:val="00680F30"/>
    <w:rsid w:val="00684DD1"/>
    <w:rsid w:val="00685E45"/>
    <w:rsid w:val="00686862"/>
    <w:rsid w:val="006918A2"/>
    <w:rsid w:val="00696D84"/>
    <w:rsid w:val="006972CD"/>
    <w:rsid w:val="006A0176"/>
    <w:rsid w:val="006A10E9"/>
    <w:rsid w:val="006A799B"/>
    <w:rsid w:val="006B09C8"/>
    <w:rsid w:val="006B5497"/>
    <w:rsid w:val="006C25C0"/>
    <w:rsid w:val="006C332E"/>
    <w:rsid w:val="006C3C64"/>
    <w:rsid w:val="006C59E4"/>
    <w:rsid w:val="006C5FD2"/>
    <w:rsid w:val="006C6271"/>
    <w:rsid w:val="006C6298"/>
    <w:rsid w:val="006D30AB"/>
    <w:rsid w:val="006D37D3"/>
    <w:rsid w:val="006D4CCF"/>
    <w:rsid w:val="006D7F36"/>
    <w:rsid w:val="006E1F9A"/>
    <w:rsid w:val="006E24F7"/>
    <w:rsid w:val="006E3409"/>
    <w:rsid w:val="006E4C35"/>
    <w:rsid w:val="006E6E4C"/>
    <w:rsid w:val="006F1045"/>
    <w:rsid w:val="006F231C"/>
    <w:rsid w:val="006F3209"/>
    <w:rsid w:val="006F46D9"/>
    <w:rsid w:val="006F4C38"/>
    <w:rsid w:val="006F53A4"/>
    <w:rsid w:val="006F7915"/>
    <w:rsid w:val="00700954"/>
    <w:rsid w:val="00707BD5"/>
    <w:rsid w:val="00713D1D"/>
    <w:rsid w:val="00717978"/>
    <w:rsid w:val="007200D2"/>
    <w:rsid w:val="00720222"/>
    <w:rsid w:val="00720A8C"/>
    <w:rsid w:val="00724917"/>
    <w:rsid w:val="007276B1"/>
    <w:rsid w:val="00730F6F"/>
    <w:rsid w:val="00733766"/>
    <w:rsid w:val="00736C09"/>
    <w:rsid w:val="00740C7E"/>
    <w:rsid w:val="007414AF"/>
    <w:rsid w:val="00741F3F"/>
    <w:rsid w:val="00742C1A"/>
    <w:rsid w:val="00746AE0"/>
    <w:rsid w:val="0075007D"/>
    <w:rsid w:val="00750C3C"/>
    <w:rsid w:val="00751DC3"/>
    <w:rsid w:val="00751F78"/>
    <w:rsid w:val="007541B9"/>
    <w:rsid w:val="007544EB"/>
    <w:rsid w:val="00757465"/>
    <w:rsid w:val="0076110C"/>
    <w:rsid w:val="00763D39"/>
    <w:rsid w:val="00765A08"/>
    <w:rsid w:val="00765A5F"/>
    <w:rsid w:val="00766B7C"/>
    <w:rsid w:val="00772025"/>
    <w:rsid w:val="00773DA3"/>
    <w:rsid w:val="00782D16"/>
    <w:rsid w:val="00783382"/>
    <w:rsid w:val="0078438A"/>
    <w:rsid w:val="00786962"/>
    <w:rsid w:val="00786C4D"/>
    <w:rsid w:val="00790E4B"/>
    <w:rsid w:val="007935CA"/>
    <w:rsid w:val="007942AB"/>
    <w:rsid w:val="0079686C"/>
    <w:rsid w:val="00797763"/>
    <w:rsid w:val="007A00DB"/>
    <w:rsid w:val="007A34CE"/>
    <w:rsid w:val="007A75BC"/>
    <w:rsid w:val="007B263C"/>
    <w:rsid w:val="007B3160"/>
    <w:rsid w:val="007B6071"/>
    <w:rsid w:val="007B6F46"/>
    <w:rsid w:val="007C0452"/>
    <w:rsid w:val="007C3F2A"/>
    <w:rsid w:val="007C5504"/>
    <w:rsid w:val="007D011D"/>
    <w:rsid w:val="007D438F"/>
    <w:rsid w:val="007E100A"/>
    <w:rsid w:val="007E1442"/>
    <w:rsid w:val="007E1816"/>
    <w:rsid w:val="007E19B6"/>
    <w:rsid w:val="007E6421"/>
    <w:rsid w:val="007F1B1A"/>
    <w:rsid w:val="007F5402"/>
    <w:rsid w:val="007F7118"/>
    <w:rsid w:val="007F7E70"/>
    <w:rsid w:val="008002A7"/>
    <w:rsid w:val="008033B9"/>
    <w:rsid w:val="008041C3"/>
    <w:rsid w:val="008045FB"/>
    <w:rsid w:val="0080634A"/>
    <w:rsid w:val="00810FAD"/>
    <w:rsid w:val="00812AF4"/>
    <w:rsid w:val="00813C04"/>
    <w:rsid w:val="008145ED"/>
    <w:rsid w:val="00816DE3"/>
    <w:rsid w:val="00820B60"/>
    <w:rsid w:val="00820E49"/>
    <w:rsid w:val="00821335"/>
    <w:rsid w:val="008235F0"/>
    <w:rsid w:val="00823D2C"/>
    <w:rsid w:val="0082686A"/>
    <w:rsid w:val="00827879"/>
    <w:rsid w:val="008328EB"/>
    <w:rsid w:val="008366A5"/>
    <w:rsid w:val="00842C6A"/>
    <w:rsid w:val="008467B0"/>
    <w:rsid w:val="008474B0"/>
    <w:rsid w:val="008500CC"/>
    <w:rsid w:val="00851FF8"/>
    <w:rsid w:val="0085244C"/>
    <w:rsid w:val="00857E11"/>
    <w:rsid w:val="008606B4"/>
    <w:rsid w:val="008616EE"/>
    <w:rsid w:val="00862EA0"/>
    <w:rsid w:val="00867385"/>
    <w:rsid w:val="00867C2B"/>
    <w:rsid w:val="00870E11"/>
    <w:rsid w:val="0087355A"/>
    <w:rsid w:val="00874E2A"/>
    <w:rsid w:val="00875855"/>
    <w:rsid w:val="008761FA"/>
    <w:rsid w:val="008763D6"/>
    <w:rsid w:val="00877262"/>
    <w:rsid w:val="0087751F"/>
    <w:rsid w:val="008807D3"/>
    <w:rsid w:val="00883F0E"/>
    <w:rsid w:val="00886C2F"/>
    <w:rsid w:val="00887E02"/>
    <w:rsid w:val="008926A6"/>
    <w:rsid w:val="008932F5"/>
    <w:rsid w:val="00895A36"/>
    <w:rsid w:val="00895AF1"/>
    <w:rsid w:val="00895FDF"/>
    <w:rsid w:val="00896001"/>
    <w:rsid w:val="008A06CD"/>
    <w:rsid w:val="008A3068"/>
    <w:rsid w:val="008A494B"/>
    <w:rsid w:val="008A6122"/>
    <w:rsid w:val="008A6294"/>
    <w:rsid w:val="008B0A3C"/>
    <w:rsid w:val="008B658C"/>
    <w:rsid w:val="008B7D4C"/>
    <w:rsid w:val="008C33FC"/>
    <w:rsid w:val="008C4A81"/>
    <w:rsid w:val="008C6C30"/>
    <w:rsid w:val="008C75B3"/>
    <w:rsid w:val="008D04B9"/>
    <w:rsid w:val="008D08C1"/>
    <w:rsid w:val="008D1B2E"/>
    <w:rsid w:val="008D39C1"/>
    <w:rsid w:val="008D75CD"/>
    <w:rsid w:val="008D75D6"/>
    <w:rsid w:val="008D7C94"/>
    <w:rsid w:val="008E03AF"/>
    <w:rsid w:val="008E0594"/>
    <w:rsid w:val="008E50C2"/>
    <w:rsid w:val="008E5688"/>
    <w:rsid w:val="008E675B"/>
    <w:rsid w:val="008F12E8"/>
    <w:rsid w:val="008F230E"/>
    <w:rsid w:val="008F4604"/>
    <w:rsid w:val="009002D0"/>
    <w:rsid w:val="00900CA9"/>
    <w:rsid w:val="00901ED5"/>
    <w:rsid w:val="009047A3"/>
    <w:rsid w:val="0090522F"/>
    <w:rsid w:val="00905C41"/>
    <w:rsid w:val="00911981"/>
    <w:rsid w:val="00912C0F"/>
    <w:rsid w:val="00915F81"/>
    <w:rsid w:val="00916109"/>
    <w:rsid w:val="009161B0"/>
    <w:rsid w:val="00920AE3"/>
    <w:rsid w:val="00932736"/>
    <w:rsid w:val="0093404B"/>
    <w:rsid w:val="009359EA"/>
    <w:rsid w:val="00937B67"/>
    <w:rsid w:val="0094207F"/>
    <w:rsid w:val="0094511B"/>
    <w:rsid w:val="009468C5"/>
    <w:rsid w:val="00950EED"/>
    <w:rsid w:val="009517CE"/>
    <w:rsid w:val="009537D7"/>
    <w:rsid w:val="009548C3"/>
    <w:rsid w:val="009552A1"/>
    <w:rsid w:val="009559E4"/>
    <w:rsid w:val="009607C3"/>
    <w:rsid w:val="009612A4"/>
    <w:rsid w:val="0096152D"/>
    <w:rsid w:val="009636A3"/>
    <w:rsid w:val="00970B28"/>
    <w:rsid w:val="00973826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B99"/>
    <w:rsid w:val="009B1FED"/>
    <w:rsid w:val="009B2AC2"/>
    <w:rsid w:val="009B3030"/>
    <w:rsid w:val="009B31B7"/>
    <w:rsid w:val="009C11AA"/>
    <w:rsid w:val="009C1483"/>
    <w:rsid w:val="009C24E4"/>
    <w:rsid w:val="009C26BD"/>
    <w:rsid w:val="009C41DA"/>
    <w:rsid w:val="009C4E14"/>
    <w:rsid w:val="009C63D7"/>
    <w:rsid w:val="009C7723"/>
    <w:rsid w:val="009D0C44"/>
    <w:rsid w:val="009D4DFB"/>
    <w:rsid w:val="009D73B1"/>
    <w:rsid w:val="009E0D39"/>
    <w:rsid w:val="009E174C"/>
    <w:rsid w:val="009E6052"/>
    <w:rsid w:val="009F2CBF"/>
    <w:rsid w:val="009F3814"/>
    <w:rsid w:val="009F56FD"/>
    <w:rsid w:val="009F66CD"/>
    <w:rsid w:val="00A03CA8"/>
    <w:rsid w:val="00A070F8"/>
    <w:rsid w:val="00A100A5"/>
    <w:rsid w:val="00A10644"/>
    <w:rsid w:val="00A13B9F"/>
    <w:rsid w:val="00A1665A"/>
    <w:rsid w:val="00A2000E"/>
    <w:rsid w:val="00A20ECA"/>
    <w:rsid w:val="00A212F2"/>
    <w:rsid w:val="00A24C46"/>
    <w:rsid w:val="00A3106A"/>
    <w:rsid w:val="00A35EB2"/>
    <w:rsid w:val="00A36BAE"/>
    <w:rsid w:val="00A41433"/>
    <w:rsid w:val="00A432F1"/>
    <w:rsid w:val="00A454FF"/>
    <w:rsid w:val="00A45F02"/>
    <w:rsid w:val="00A46F26"/>
    <w:rsid w:val="00A47113"/>
    <w:rsid w:val="00A5190B"/>
    <w:rsid w:val="00A52513"/>
    <w:rsid w:val="00A5252D"/>
    <w:rsid w:val="00A54DA9"/>
    <w:rsid w:val="00A575DE"/>
    <w:rsid w:val="00A631B4"/>
    <w:rsid w:val="00A63881"/>
    <w:rsid w:val="00A65108"/>
    <w:rsid w:val="00A83935"/>
    <w:rsid w:val="00A8615A"/>
    <w:rsid w:val="00A91D07"/>
    <w:rsid w:val="00A93518"/>
    <w:rsid w:val="00A93DF5"/>
    <w:rsid w:val="00A94203"/>
    <w:rsid w:val="00A951B9"/>
    <w:rsid w:val="00A9610D"/>
    <w:rsid w:val="00A9634D"/>
    <w:rsid w:val="00A96642"/>
    <w:rsid w:val="00AA38D4"/>
    <w:rsid w:val="00AA5B8D"/>
    <w:rsid w:val="00AA6434"/>
    <w:rsid w:val="00AA6B67"/>
    <w:rsid w:val="00AB2884"/>
    <w:rsid w:val="00AC0091"/>
    <w:rsid w:val="00AC2041"/>
    <w:rsid w:val="00AC2BF4"/>
    <w:rsid w:val="00AC5BF2"/>
    <w:rsid w:val="00AC73D4"/>
    <w:rsid w:val="00AD0258"/>
    <w:rsid w:val="00AD709B"/>
    <w:rsid w:val="00AD7A00"/>
    <w:rsid w:val="00AF0757"/>
    <w:rsid w:val="00AF1557"/>
    <w:rsid w:val="00AF21BD"/>
    <w:rsid w:val="00AF68DA"/>
    <w:rsid w:val="00B00809"/>
    <w:rsid w:val="00B0134D"/>
    <w:rsid w:val="00B01B2F"/>
    <w:rsid w:val="00B02E69"/>
    <w:rsid w:val="00B04942"/>
    <w:rsid w:val="00B16610"/>
    <w:rsid w:val="00B20AA7"/>
    <w:rsid w:val="00B237E4"/>
    <w:rsid w:val="00B25964"/>
    <w:rsid w:val="00B26816"/>
    <w:rsid w:val="00B2727D"/>
    <w:rsid w:val="00B27917"/>
    <w:rsid w:val="00B30D88"/>
    <w:rsid w:val="00B312ED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D40"/>
    <w:rsid w:val="00B47374"/>
    <w:rsid w:val="00B50921"/>
    <w:rsid w:val="00B549B8"/>
    <w:rsid w:val="00B56701"/>
    <w:rsid w:val="00B56E0A"/>
    <w:rsid w:val="00B575F6"/>
    <w:rsid w:val="00B60DF4"/>
    <w:rsid w:val="00B64214"/>
    <w:rsid w:val="00B654E9"/>
    <w:rsid w:val="00B72643"/>
    <w:rsid w:val="00B73B25"/>
    <w:rsid w:val="00B74258"/>
    <w:rsid w:val="00B76613"/>
    <w:rsid w:val="00B84F19"/>
    <w:rsid w:val="00B85B1E"/>
    <w:rsid w:val="00B86DD4"/>
    <w:rsid w:val="00B8792F"/>
    <w:rsid w:val="00B916D3"/>
    <w:rsid w:val="00B916DE"/>
    <w:rsid w:val="00B94AA6"/>
    <w:rsid w:val="00B95518"/>
    <w:rsid w:val="00BA1B5A"/>
    <w:rsid w:val="00BA5A80"/>
    <w:rsid w:val="00BA6842"/>
    <w:rsid w:val="00BB03ED"/>
    <w:rsid w:val="00BB1478"/>
    <w:rsid w:val="00BB468D"/>
    <w:rsid w:val="00BB6A3B"/>
    <w:rsid w:val="00BC03A8"/>
    <w:rsid w:val="00BC2CE8"/>
    <w:rsid w:val="00BC3583"/>
    <w:rsid w:val="00BC3793"/>
    <w:rsid w:val="00BC54D7"/>
    <w:rsid w:val="00BC696A"/>
    <w:rsid w:val="00BC6C40"/>
    <w:rsid w:val="00BD0815"/>
    <w:rsid w:val="00BD28F6"/>
    <w:rsid w:val="00BD446E"/>
    <w:rsid w:val="00BD4B42"/>
    <w:rsid w:val="00BD5A81"/>
    <w:rsid w:val="00BE1C9E"/>
    <w:rsid w:val="00BE2164"/>
    <w:rsid w:val="00BE227C"/>
    <w:rsid w:val="00BE6413"/>
    <w:rsid w:val="00BF231C"/>
    <w:rsid w:val="00BF46C2"/>
    <w:rsid w:val="00BF5058"/>
    <w:rsid w:val="00BF6ACD"/>
    <w:rsid w:val="00BF7DFA"/>
    <w:rsid w:val="00C002F4"/>
    <w:rsid w:val="00C017DF"/>
    <w:rsid w:val="00C11ADB"/>
    <w:rsid w:val="00C12BE3"/>
    <w:rsid w:val="00C132F7"/>
    <w:rsid w:val="00C16776"/>
    <w:rsid w:val="00C16AC0"/>
    <w:rsid w:val="00C1747D"/>
    <w:rsid w:val="00C17910"/>
    <w:rsid w:val="00C2348A"/>
    <w:rsid w:val="00C24449"/>
    <w:rsid w:val="00C27A49"/>
    <w:rsid w:val="00C324BB"/>
    <w:rsid w:val="00C32F37"/>
    <w:rsid w:val="00C34945"/>
    <w:rsid w:val="00C3795A"/>
    <w:rsid w:val="00C405D9"/>
    <w:rsid w:val="00C45296"/>
    <w:rsid w:val="00C45F08"/>
    <w:rsid w:val="00C52329"/>
    <w:rsid w:val="00C65C96"/>
    <w:rsid w:val="00C66469"/>
    <w:rsid w:val="00C70AB3"/>
    <w:rsid w:val="00C722FF"/>
    <w:rsid w:val="00C751A9"/>
    <w:rsid w:val="00C75AFD"/>
    <w:rsid w:val="00C82594"/>
    <w:rsid w:val="00C831C2"/>
    <w:rsid w:val="00C8623E"/>
    <w:rsid w:val="00C946B2"/>
    <w:rsid w:val="00C9472F"/>
    <w:rsid w:val="00C947CA"/>
    <w:rsid w:val="00C96919"/>
    <w:rsid w:val="00CA3FD4"/>
    <w:rsid w:val="00CA5899"/>
    <w:rsid w:val="00CB2058"/>
    <w:rsid w:val="00CB34A4"/>
    <w:rsid w:val="00CB37D0"/>
    <w:rsid w:val="00CB3DEA"/>
    <w:rsid w:val="00CB4137"/>
    <w:rsid w:val="00CB449A"/>
    <w:rsid w:val="00CB47AF"/>
    <w:rsid w:val="00CB6944"/>
    <w:rsid w:val="00CB7303"/>
    <w:rsid w:val="00CC37B7"/>
    <w:rsid w:val="00CC4EE3"/>
    <w:rsid w:val="00CC5FF1"/>
    <w:rsid w:val="00CC6772"/>
    <w:rsid w:val="00CD0734"/>
    <w:rsid w:val="00CD26E1"/>
    <w:rsid w:val="00CD4583"/>
    <w:rsid w:val="00CD5FD7"/>
    <w:rsid w:val="00CD7C96"/>
    <w:rsid w:val="00CE0381"/>
    <w:rsid w:val="00CE1196"/>
    <w:rsid w:val="00CE6FB4"/>
    <w:rsid w:val="00CE7C45"/>
    <w:rsid w:val="00CF0DA9"/>
    <w:rsid w:val="00CF10CF"/>
    <w:rsid w:val="00CF66F0"/>
    <w:rsid w:val="00CF6B2C"/>
    <w:rsid w:val="00D03DC7"/>
    <w:rsid w:val="00D10A06"/>
    <w:rsid w:val="00D13011"/>
    <w:rsid w:val="00D15B0F"/>
    <w:rsid w:val="00D21765"/>
    <w:rsid w:val="00D22717"/>
    <w:rsid w:val="00D23B90"/>
    <w:rsid w:val="00D26053"/>
    <w:rsid w:val="00D2627C"/>
    <w:rsid w:val="00D31D3C"/>
    <w:rsid w:val="00D3386A"/>
    <w:rsid w:val="00D350D2"/>
    <w:rsid w:val="00D35110"/>
    <w:rsid w:val="00D366F7"/>
    <w:rsid w:val="00D36CD5"/>
    <w:rsid w:val="00D3726E"/>
    <w:rsid w:val="00D40E04"/>
    <w:rsid w:val="00D4138A"/>
    <w:rsid w:val="00D42454"/>
    <w:rsid w:val="00D43867"/>
    <w:rsid w:val="00D44C4F"/>
    <w:rsid w:val="00D45151"/>
    <w:rsid w:val="00D51B80"/>
    <w:rsid w:val="00D52152"/>
    <w:rsid w:val="00D55CE5"/>
    <w:rsid w:val="00D55D5E"/>
    <w:rsid w:val="00D57448"/>
    <w:rsid w:val="00D618DC"/>
    <w:rsid w:val="00D6284D"/>
    <w:rsid w:val="00D65C6D"/>
    <w:rsid w:val="00D67895"/>
    <w:rsid w:val="00D71077"/>
    <w:rsid w:val="00D71CC5"/>
    <w:rsid w:val="00D75A58"/>
    <w:rsid w:val="00D77FD6"/>
    <w:rsid w:val="00D82CB3"/>
    <w:rsid w:val="00D831D9"/>
    <w:rsid w:val="00D833E5"/>
    <w:rsid w:val="00D83FD6"/>
    <w:rsid w:val="00D90035"/>
    <w:rsid w:val="00D90D8A"/>
    <w:rsid w:val="00D9229D"/>
    <w:rsid w:val="00D94081"/>
    <w:rsid w:val="00D95431"/>
    <w:rsid w:val="00D96AAB"/>
    <w:rsid w:val="00DA481B"/>
    <w:rsid w:val="00DA50D2"/>
    <w:rsid w:val="00DA51AB"/>
    <w:rsid w:val="00DA55C6"/>
    <w:rsid w:val="00DA6A11"/>
    <w:rsid w:val="00DA6D08"/>
    <w:rsid w:val="00DA7471"/>
    <w:rsid w:val="00DB7E22"/>
    <w:rsid w:val="00DC07A5"/>
    <w:rsid w:val="00DC1926"/>
    <w:rsid w:val="00DC342C"/>
    <w:rsid w:val="00DC4139"/>
    <w:rsid w:val="00DC4A46"/>
    <w:rsid w:val="00DD06D9"/>
    <w:rsid w:val="00DD1B3D"/>
    <w:rsid w:val="00DD23D3"/>
    <w:rsid w:val="00DD71AD"/>
    <w:rsid w:val="00DE1183"/>
    <w:rsid w:val="00DE16F7"/>
    <w:rsid w:val="00DE2B8B"/>
    <w:rsid w:val="00DE3FE7"/>
    <w:rsid w:val="00DE54BC"/>
    <w:rsid w:val="00DE7F81"/>
    <w:rsid w:val="00DF2847"/>
    <w:rsid w:val="00DF4E2E"/>
    <w:rsid w:val="00DF508C"/>
    <w:rsid w:val="00E01C32"/>
    <w:rsid w:val="00E05051"/>
    <w:rsid w:val="00E066E0"/>
    <w:rsid w:val="00E07B62"/>
    <w:rsid w:val="00E10C3A"/>
    <w:rsid w:val="00E10DF5"/>
    <w:rsid w:val="00E21084"/>
    <w:rsid w:val="00E24284"/>
    <w:rsid w:val="00E246D1"/>
    <w:rsid w:val="00E256B1"/>
    <w:rsid w:val="00E26AE9"/>
    <w:rsid w:val="00E33A36"/>
    <w:rsid w:val="00E358F7"/>
    <w:rsid w:val="00E35ACE"/>
    <w:rsid w:val="00E36C9B"/>
    <w:rsid w:val="00E36E64"/>
    <w:rsid w:val="00E379BD"/>
    <w:rsid w:val="00E44B2D"/>
    <w:rsid w:val="00E461F3"/>
    <w:rsid w:val="00E52B83"/>
    <w:rsid w:val="00E555CF"/>
    <w:rsid w:val="00E56A15"/>
    <w:rsid w:val="00E57267"/>
    <w:rsid w:val="00E60863"/>
    <w:rsid w:val="00E62915"/>
    <w:rsid w:val="00E63C1C"/>
    <w:rsid w:val="00E67288"/>
    <w:rsid w:val="00E70761"/>
    <w:rsid w:val="00E7582E"/>
    <w:rsid w:val="00E7602B"/>
    <w:rsid w:val="00E7716D"/>
    <w:rsid w:val="00E80CA9"/>
    <w:rsid w:val="00E821DD"/>
    <w:rsid w:val="00E83936"/>
    <w:rsid w:val="00E90571"/>
    <w:rsid w:val="00E93696"/>
    <w:rsid w:val="00E9400C"/>
    <w:rsid w:val="00E940A9"/>
    <w:rsid w:val="00E94810"/>
    <w:rsid w:val="00E95528"/>
    <w:rsid w:val="00E95C06"/>
    <w:rsid w:val="00E96993"/>
    <w:rsid w:val="00EA74CF"/>
    <w:rsid w:val="00EA7B09"/>
    <w:rsid w:val="00EB0AB5"/>
    <w:rsid w:val="00EB1C30"/>
    <w:rsid w:val="00EB233F"/>
    <w:rsid w:val="00EB38DD"/>
    <w:rsid w:val="00EB4080"/>
    <w:rsid w:val="00EB63CF"/>
    <w:rsid w:val="00EB6BC0"/>
    <w:rsid w:val="00EB6F24"/>
    <w:rsid w:val="00EC233F"/>
    <w:rsid w:val="00EC273B"/>
    <w:rsid w:val="00ED0B99"/>
    <w:rsid w:val="00ED20F6"/>
    <w:rsid w:val="00ED2F67"/>
    <w:rsid w:val="00ED4D6B"/>
    <w:rsid w:val="00ED5B4A"/>
    <w:rsid w:val="00ED6459"/>
    <w:rsid w:val="00EE152F"/>
    <w:rsid w:val="00EE293B"/>
    <w:rsid w:val="00EE600C"/>
    <w:rsid w:val="00EF10AD"/>
    <w:rsid w:val="00F018AA"/>
    <w:rsid w:val="00F04576"/>
    <w:rsid w:val="00F05D94"/>
    <w:rsid w:val="00F1613E"/>
    <w:rsid w:val="00F21BA3"/>
    <w:rsid w:val="00F24724"/>
    <w:rsid w:val="00F25FCB"/>
    <w:rsid w:val="00F273FF"/>
    <w:rsid w:val="00F307B1"/>
    <w:rsid w:val="00F307EF"/>
    <w:rsid w:val="00F337E8"/>
    <w:rsid w:val="00F365F5"/>
    <w:rsid w:val="00F40543"/>
    <w:rsid w:val="00F42E3F"/>
    <w:rsid w:val="00F464FC"/>
    <w:rsid w:val="00F501EA"/>
    <w:rsid w:val="00F509AC"/>
    <w:rsid w:val="00F512C5"/>
    <w:rsid w:val="00F512E6"/>
    <w:rsid w:val="00F6140B"/>
    <w:rsid w:val="00F63C6A"/>
    <w:rsid w:val="00F64FCE"/>
    <w:rsid w:val="00F65837"/>
    <w:rsid w:val="00F669F6"/>
    <w:rsid w:val="00F72B36"/>
    <w:rsid w:val="00F73B9B"/>
    <w:rsid w:val="00F73D2F"/>
    <w:rsid w:val="00F74151"/>
    <w:rsid w:val="00F7421A"/>
    <w:rsid w:val="00F753D9"/>
    <w:rsid w:val="00F76506"/>
    <w:rsid w:val="00F77519"/>
    <w:rsid w:val="00F77B26"/>
    <w:rsid w:val="00F80D83"/>
    <w:rsid w:val="00F8266D"/>
    <w:rsid w:val="00F84FDC"/>
    <w:rsid w:val="00F853B6"/>
    <w:rsid w:val="00F87417"/>
    <w:rsid w:val="00F874B8"/>
    <w:rsid w:val="00F87B37"/>
    <w:rsid w:val="00F902A5"/>
    <w:rsid w:val="00F945FD"/>
    <w:rsid w:val="00F955F8"/>
    <w:rsid w:val="00F96BB6"/>
    <w:rsid w:val="00F96FFE"/>
    <w:rsid w:val="00F97F11"/>
    <w:rsid w:val="00FA1CF3"/>
    <w:rsid w:val="00FA615B"/>
    <w:rsid w:val="00FB1277"/>
    <w:rsid w:val="00FB2BF9"/>
    <w:rsid w:val="00FC2E57"/>
    <w:rsid w:val="00FC63E1"/>
    <w:rsid w:val="00FC673B"/>
    <w:rsid w:val="00FD3579"/>
    <w:rsid w:val="00FE0979"/>
    <w:rsid w:val="00FE19B1"/>
    <w:rsid w:val="00FE1A39"/>
    <w:rsid w:val="00FE1CB1"/>
    <w:rsid w:val="00FE27E3"/>
    <w:rsid w:val="00FE4F80"/>
    <w:rsid w:val="00FE608A"/>
    <w:rsid w:val="00FE629E"/>
    <w:rsid w:val="00FF0A98"/>
    <w:rsid w:val="00FF214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0"/>
    <w:rPr>
      <w:sz w:val="24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1"/>
    <w:next w:val="1"/>
    <w:link w:val="Heading5Char"/>
    <w:uiPriority w:val="99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1"/>
    <w:next w:val="1"/>
    <w:link w:val="Heading6Char"/>
    <w:uiPriority w:val="99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1"/>
    <w:next w:val="1"/>
    <w:link w:val="Heading7Char"/>
    <w:uiPriority w:val="99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D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D0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D0F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Обычный1"/>
    <w:uiPriority w:val="99"/>
    <w:rsid w:val="00365DB0"/>
    <w:pPr>
      <w:widowControl w:val="0"/>
      <w:snapToGrid w:val="0"/>
    </w:pPr>
    <w:rPr>
      <w:sz w:val="24"/>
      <w:szCs w:val="20"/>
    </w:rPr>
  </w:style>
  <w:style w:type="paragraph" w:customStyle="1" w:styleId="10">
    <w:name w:val="Знак1"/>
    <w:basedOn w:val="Normal"/>
    <w:uiPriority w:val="99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"/>
    <w:uiPriority w:val="99"/>
    <w:rsid w:val="00365DB0"/>
    <w:pPr>
      <w:ind w:right="-568" w:firstLine="720"/>
      <w:jc w:val="both"/>
    </w:pPr>
  </w:style>
  <w:style w:type="table" w:styleId="TableGrid">
    <w:name w:val="Table Grid"/>
    <w:basedOn w:val="TableNormal"/>
    <w:uiPriority w:val="99"/>
    <w:rsid w:val="00365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65DB0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D0F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5DB0"/>
    <w:pPr>
      <w:ind w:right="-568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D0F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D0F"/>
    <w:rPr>
      <w:sz w:val="24"/>
      <w:szCs w:val="20"/>
    </w:rPr>
  </w:style>
  <w:style w:type="character" w:customStyle="1" w:styleId="11">
    <w:name w:val="Номер страницы1"/>
    <w:basedOn w:val="DefaultParagraphFont"/>
    <w:uiPriority w:val="99"/>
    <w:rsid w:val="00BA5A80"/>
    <w:rPr>
      <w:rFonts w:cs="Times New Roman"/>
    </w:rPr>
  </w:style>
  <w:style w:type="table" w:customStyle="1" w:styleId="12">
    <w:name w:val="Сетка таблицы1"/>
    <w:uiPriority w:val="99"/>
    <w:rsid w:val="00BA5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D0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6D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0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76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1DD8"/>
    <w:rPr>
      <w:rFonts w:cs="Times New Roman"/>
      <w:sz w:val="24"/>
    </w:rPr>
  </w:style>
  <w:style w:type="paragraph" w:customStyle="1" w:styleId="a">
    <w:name w:val="Знак"/>
    <w:basedOn w:val="Normal"/>
    <w:uiPriority w:val="99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Normal"/>
    <w:next w:val="Normal"/>
    <w:uiPriority w:val="99"/>
    <w:rsid w:val="00F512E6"/>
    <w:pPr>
      <w:keepNext/>
      <w:snapToGrid w:val="0"/>
    </w:pPr>
  </w:style>
  <w:style w:type="paragraph" w:customStyle="1" w:styleId="ConsPlusNonformat">
    <w:name w:val="ConsPlusNonformat"/>
    <w:uiPriority w:val="99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12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F512E6"/>
    <w:rPr>
      <w:rFonts w:ascii="Times New Roman" w:hAnsi="Times New Roman"/>
      <w:sz w:val="22"/>
    </w:rPr>
  </w:style>
  <w:style w:type="character" w:customStyle="1" w:styleId="a0">
    <w:name w:val="Основной текст_"/>
    <w:link w:val="13"/>
    <w:uiPriority w:val="99"/>
    <w:locked/>
    <w:rsid w:val="00F512E6"/>
    <w:rPr>
      <w:sz w:val="24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F512E6"/>
    <w:pPr>
      <w:shd w:val="clear" w:color="auto" w:fill="FFFFFF"/>
      <w:spacing w:before="840" w:after="360" w:line="240" w:lineRule="atLeast"/>
    </w:pPr>
    <w:rPr>
      <w:szCs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F231C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97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1FC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FE1A39"/>
    <w:rPr>
      <w:rFonts w:ascii="Arial" w:hAnsi="Arial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B013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134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0134D"/>
    <w:rPr>
      <w:rFonts w:cs="Times New Roman"/>
      <w:vertAlign w:val="superscript"/>
    </w:rPr>
  </w:style>
  <w:style w:type="character" w:customStyle="1" w:styleId="FontStyle11">
    <w:name w:val="Font Style11"/>
    <w:basedOn w:val="DefaultParagraphFont"/>
    <w:uiPriority w:val="99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Normal"/>
    <w:next w:val="Normal"/>
    <w:uiPriority w:val="99"/>
    <w:rsid w:val="00464A45"/>
    <w:pPr>
      <w:keepNext/>
      <w:snapToGrid w:val="0"/>
    </w:pPr>
  </w:style>
  <w:style w:type="paragraph" w:styleId="NoSpacing">
    <w:name w:val="No Spacing"/>
    <w:uiPriority w:val="99"/>
    <w:qFormat/>
    <w:rsid w:val="00E10DF5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235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9FE95FE69425160961739AC8E527EE64A05EE56FB9DB217CA704B7F75B87C43D63C9FB9C0c6q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1596</TotalTime>
  <Pages>9</Pages>
  <Words>3538</Words>
  <Characters>20172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Батурина</cp:lastModifiedBy>
  <cp:revision>5</cp:revision>
  <cp:lastPrinted>2016-06-28T01:28:00Z</cp:lastPrinted>
  <dcterms:created xsi:type="dcterms:W3CDTF">2015-12-16T08:16:00Z</dcterms:created>
  <dcterms:modified xsi:type="dcterms:W3CDTF">2016-07-05T01:01:00Z</dcterms:modified>
</cp:coreProperties>
</file>